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2DA" w:rsidRDefault="00EB32DA" w:rsidP="00EB32DA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</w:t>
      </w:r>
    </w:p>
    <w:p w:rsidR="00EB32DA" w:rsidRDefault="00EB32DA" w:rsidP="00EB32DA">
      <w:pPr>
        <w:rPr>
          <w:rFonts w:ascii="Times New Roman" w:hAnsi="Times New Roman"/>
        </w:rPr>
      </w:pPr>
    </w:p>
    <w:p w:rsidR="00EB32DA" w:rsidRDefault="00EB32DA" w:rsidP="00EB32DA">
      <w:pPr>
        <w:tabs>
          <w:tab w:val="center" w:pos="4749"/>
          <w:tab w:val="left" w:pos="7545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ab/>
      </w:r>
      <w:r w:rsidR="000056C7"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057DE61D" wp14:editId="49F1A0AE">
            <wp:extent cx="75057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ab/>
      </w:r>
    </w:p>
    <w:p w:rsidR="00EB32DA" w:rsidRDefault="00EB32DA" w:rsidP="00EB32DA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B32DA" w:rsidRDefault="00EB32DA" w:rsidP="00EB3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«СВЕТОГОРСКОЕ ГОРОДСКОЕ ПОСЕЛЕНИЕ» </w:t>
      </w:r>
    </w:p>
    <w:p w:rsidR="00EB32DA" w:rsidRDefault="00EB32DA" w:rsidP="00EB3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ВЫБОРГСКОГО РАЙОНА ЛЕНИНГРАДСКОЙ ОБЛАСТИ</w:t>
      </w:r>
    </w:p>
    <w:p w:rsidR="00EB32DA" w:rsidRDefault="00EB32DA" w:rsidP="00EB32D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B32DA" w:rsidRDefault="00EB32DA" w:rsidP="00EB32D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EB32DA" w:rsidRDefault="00EB32DA" w:rsidP="00EB32DA">
      <w:pPr>
        <w:jc w:val="center"/>
        <w:rPr>
          <w:rFonts w:ascii="Times New Roman" w:hAnsi="Times New Roman" w:cs="Times New Roman"/>
          <w:b/>
          <w:spacing w:val="200"/>
          <w:sz w:val="28"/>
          <w:szCs w:val="28"/>
        </w:rPr>
      </w:pPr>
      <w:r>
        <w:rPr>
          <w:rFonts w:ascii="Times New Roman" w:hAnsi="Times New Roman" w:cs="Times New Roman"/>
          <w:b/>
          <w:spacing w:val="200"/>
          <w:sz w:val="28"/>
          <w:szCs w:val="28"/>
        </w:rPr>
        <w:t>РЕШЕНИЕ</w:t>
      </w:r>
    </w:p>
    <w:p w:rsidR="00EB32DA" w:rsidRDefault="00EB32DA" w:rsidP="00EB32DA">
      <w:pPr>
        <w:spacing w:before="840"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70E39">
        <w:rPr>
          <w:rFonts w:ascii="Times New Roman" w:hAnsi="Times New Roman" w:cs="Times New Roman"/>
          <w:sz w:val="28"/>
          <w:szCs w:val="28"/>
        </w:rPr>
        <w:t>5 сентября</w:t>
      </w:r>
      <w:r>
        <w:rPr>
          <w:rFonts w:ascii="Times New Roman" w:hAnsi="Times New Roman" w:cs="Times New Roman"/>
          <w:sz w:val="28"/>
          <w:szCs w:val="28"/>
        </w:rPr>
        <w:t xml:space="preserve"> 2017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0790F">
        <w:rPr>
          <w:rFonts w:ascii="Times New Roman" w:hAnsi="Times New Roman" w:cs="Times New Roman"/>
          <w:sz w:val="28"/>
          <w:szCs w:val="28"/>
        </w:rPr>
        <w:t>(проект)</w:t>
      </w:r>
    </w:p>
    <w:p w:rsidR="00EB32DA" w:rsidRDefault="00EB32DA" w:rsidP="00EB32DA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</w:t>
      </w:r>
    </w:p>
    <w:p w:rsidR="00EB32DA" w:rsidRDefault="00EB32DA" w:rsidP="00EB32DA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         О    внесении   дополнений    в      прогнозный </w:t>
      </w:r>
    </w:p>
    <w:p w:rsidR="00EB32DA" w:rsidRDefault="00EB32DA" w:rsidP="00EB32DA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план – программу   приватизации   муниципального</w:t>
      </w:r>
    </w:p>
    <w:p w:rsidR="00EB32DA" w:rsidRDefault="00EB32DA" w:rsidP="00EB32DA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имущества МО «Светогорское городское поселение»</w:t>
      </w:r>
    </w:p>
    <w:p w:rsidR="00EB32DA" w:rsidRDefault="00EB32DA" w:rsidP="00EB32DA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на 2017 год</w:t>
      </w:r>
    </w:p>
    <w:p w:rsidR="00EB32DA" w:rsidRDefault="00EB32DA" w:rsidP="00EB32DA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EB32DA" w:rsidRPr="000056C7" w:rsidRDefault="00EB32DA" w:rsidP="00EB32DA">
      <w:pPr>
        <w:widowControl/>
        <w:suppressAutoHyphens w:val="0"/>
        <w:spacing w:before="2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056C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В соответствии с Федеральным законом от 6 октября 2003 года № 131-ФЗ «Об общих принципах организации местного самоуправления в РФ», Федеральным законом от 21 декабря 2001 года № 178-ФЗ «О приватизации государственного и муниципального имущества», Положением о порядке и условиях приватизации муниципального имущества МО «Светогорское городское поселение», утвержденного решением Совета депутатов МО «Светогорское городское поселение» от 16 февраля 2016 года № 9, Уставом муниципального образования «Светогорское городское поселение»</w:t>
      </w:r>
      <w:r w:rsidRPr="000056C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Выборгского района Ленинградской области</w:t>
      </w:r>
      <w:r w:rsidRPr="000056C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совет депутатов</w:t>
      </w:r>
    </w:p>
    <w:p w:rsidR="00EB32DA" w:rsidRPr="000056C7" w:rsidRDefault="000056C7" w:rsidP="000056C7">
      <w:pPr>
        <w:spacing w:before="240" w:after="240"/>
        <w:rPr>
          <w:rFonts w:ascii="Times New Roman" w:hAnsi="Times New Roman" w:cs="Times New Roman"/>
          <w:spacing w:val="200"/>
          <w:sz w:val="28"/>
          <w:szCs w:val="28"/>
        </w:rPr>
      </w:pPr>
      <w:r w:rsidRPr="000056C7">
        <w:rPr>
          <w:rFonts w:ascii="Times New Roman" w:hAnsi="Times New Roman" w:cs="Times New Roman"/>
          <w:spacing w:val="200"/>
          <w:sz w:val="28"/>
          <w:szCs w:val="28"/>
        </w:rPr>
        <w:t xml:space="preserve">  </w:t>
      </w:r>
      <w:r w:rsidR="00EB32DA" w:rsidRPr="000056C7">
        <w:rPr>
          <w:rFonts w:ascii="Times New Roman" w:hAnsi="Times New Roman" w:cs="Times New Roman"/>
          <w:spacing w:val="200"/>
          <w:sz w:val="28"/>
          <w:szCs w:val="28"/>
        </w:rPr>
        <w:t>РЕШИЛ:</w:t>
      </w:r>
    </w:p>
    <w:p w:rsidR="00EB32DA" w:rsidRPr="000056C7" w:rsidRDefault="00EB32DA" w:rsidP="00EB32DA">
      <w:pPr>
        <w:widowControl/>
        <w:suppressAutoHyphens w:val="0"/>
        <w:spacing w:before="24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0056C7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Внести в приложение № 1 к решению совета депутатов муниципального образования «Светогорское городское поселение» Выборгского района Ленинградской области от 24 октября 2016 года № 44 следующее дополнение:</w:t>
      </w:r>
    </w:p>
    <w:p w:rsidR="00EB32DA" w:rsidRDefault="00EB32DA" w:rsidP="00EB32D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056C7">
        <w:rPr>
          <w:rFonts w:ascii="Times New Roman" w:hAnsi="Times New Roman" w:cs="Times New Roman"/>
          <w:sz w:val="28"/>
          <w:szCs w:val="28"/>
        </w:rPr>
        <w:t>- раздел 2 дополнить пунктом 9</w:t>
      </w:r>
    </w:p>
    <w:p w:rsidR="000056C7" w:rsidRPr="000056C7" w:rsidRDefault="000056C7" w:rsidP="00EB32DA">
      <w:pPr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685"/>
        <w:gridCol w:w="1700"/>
        <w:gridCol w:w="850"/>
        <w:gridCol w:w="1276"/>
        <w:gridCol w:w="1418"/>
      </w:tblGrid>
      <w:tr w:rsidR="00EB32DA" w:rsidTr="00EB32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A" w:rsidRDefault="00EB3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EB32DA" w:rsidRDefault="00EB3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A" w:rsidRDefault="00EB3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A" w:rsidRDefault="00EB3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A" w:rsidRDefault="00EB3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пост-ройки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A" w:rsidRDefault="00EB3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EB32DA" w:rsidRDefault="00EB3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объекта,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A" w:rsidRDefault="00EB3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Стоимость, </w:t>
            </w:r>
          </w:p>
          <w:p w:rsidR="00EB32DA" w:rsidRDefault="00EB3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EB32DA" w:rsidTr="00EB32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A" w:rsidRDefault="00EB3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A" w:rsidRDefault="00EB32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 кинотеатра «Заря» с подвалом, кадастровый (или условный) номер: 47-00-2/1999-468</w:t>
            </w:r>
          </w:p>
          <w:p w:rsidR="00EB32DA" w:rsidRDefault="00EB32DA">
            <w:pPr>
              <w:ind w:right="8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 земельным участком, категория земель: земли населенных пунктов, разрешенное использование: под здание кинотеатра «Заря» с подвалом, общая площадь 7 000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 кадастровый (или условный) номер: 47:02:0101002:519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A" w:rsidRDefault="00EB32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Ленинградская область, Выборгский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район, </w:t>
            </w:r>
          </w:p>
          <w:p w:rsidR="00EB32DA" w:rsidRDefault="00EB32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Светогорск, </w:t>
            </w:r>
          </w:p>
          <w:p w:rsidR="00EB32DA" w:rsidRDefault="00EB32D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Лесная, д. 7а </w:t>
            </w:r>
          </w:p>
          <w:p w:rsidR="00EB32DA" w:rsidRDefault="00EB32DA">
            <w:pPr>
              <w:ind w:left="34" w:right="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A" w:rsidRDefault="00EB32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1989</w:t>
            </w:r>
          </w:p>
          <w:p w:rsidR="00EB32DA" w:rsidRDefault="00EB32DA">
            <w:pPr>
              <w:ind w:right="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A" w:rsidRDefault="00EB32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1271,4</w:t>
            </w:r>
          </w:p>
          <w:p w:rsidR="00EB32DA" w:rsidRDefault="00EB32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32DA" w:rsidRDefault="00EB32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земельно-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участка</w:t>
            </w:r>
          </w:p>
          <w:p w:rsidR="00EB32DA" w:rsidRDefault="00EB32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7 000,0</w:t>
            </w:r>
          </w:p>
          <w:p w:rsidR="00EB32DA" w:rsidRDefault="00EB32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A" w:rsidRDefault="00EB32D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рыночной стоимостью</w:t>
            </w:r>
          </w:p>
        </w:tc>
      </w:tr>
    </w:tbl>
    <w:p w:rsidR="00EB32DA" w:rsidRDefault="00EB32DA" w:rsidP="00EB32DA">
      <w:pPr>
        <w:spacing w:after="120"/>
        <w:ind w:firstLine="567"/>
        <w:jc w:val="both"/>
        <w:rPr>
          <w:rFonts w:ascii="Times New Roman" w:hAnsi="Times New Roman" w:cs="Times New Roman"/>
          <w:szCs w:val="28"/>
        </w:rPr>
      </w:pPr>
    </w:p>
    <w:p w:rsidR="00EB32DA" w:rsidRDefault="00EB32DA" w:rsidP="00EB32D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6C7">
        <w:rPr>
          <w:rFonts w:ascii="Times New Roman" w:hAnsi="Times New Roman" w:cs="Times New Roman"/>
          <w:sz w:val="28"/>
          <w:szCs w:val="28"/>
        </w:rPr>
        <w:t>2. Пункт 2 раздела 2 изложить в следующей редакции:</w:t>
      </w:r>
    </w:p>
    <w:p w:rsidR="000056C7" w:rsidRPr="000056C7" w:rsidRDefault="000056C7" w:rsidP="00EB32D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7"/>
        <w:gridCol w:w="1844"/>
        <w:gridCol w:w="850"/>
        <w:gridCol w:w="1277"/>
        <w:gridCol w:w="1419"/>
      </w:tblGrid>
      <w:tr w:rsidR="00EB32DA" w:rsidTr="00EB32D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A" w:rsidRDefault="00EB3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EB32DA" w:rsidRDefault="00EB3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A" w:rsidRDefault="00EB3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A" w:rsidRDefault="00EB3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A" w:rsidRDefault="00EB3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постройки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A" w:rsidRDefault="00EB3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EB32DA" w:rsidRDefault="00EB3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объекта, 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A" w:rsidRDefault="00EB3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Стоимость, </w:t>
            </w:r>
          </w:p>
          <w:p w:rsidR="00EB32DA" w:rsidRDefault="00EB3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EB32DA" w:rsidTr="00EB32DA">
        <w:trPr>
          <w:trHeight w:val="16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A" w:rsidRDefault="00EB3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A" w:rsidRDefault="00EB32DA">
            <w:pPr>
              <w:widowControl/>
              <w:spacing w:after="120" w:line="480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A" w:rsidRDefault="00EB32D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Ленинградская область, Выборгский район, </w:t>
            </w:r>
          </w:p>
          <w:p w:rsidR="00EB32DA" w:rsidRDefault="00EB32D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Светогорск, </w:t>
            </w:r>
          </w:p>
          <w:p w:rsidR="00EB32DA" w:rsidRDefault="00EB32D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Победы, д. 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A" w:rsidRDefault="00EB3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A" w:rsidRDefault="00EB32D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A" w:rsidRDefault="00EB32D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соответствии с рыночной стоимостью</w:t>
            </w:r>
          </w:p>
        </w:tc>
      </w:tr>
    </w:tbl>
    <w:p w:rsidR="00EB32DA" w:rsidRDefault="00EB32DA" w:rsidP="00EB32DA">
      <w:pPr>
        <w:spacing w:after="120"/>
        <w:ind w:firstLine="567"/>
        <w:jc w:val="both"/>
        <w:rPr>
          <w:rFonts w:ascii="Times New Roman" w:hAnsi="Times New Roman" w:cs="Times New Roman"/>
          <w:szCs w:val="28"/>
        </w:rPr>
      </w:pPr>
    </w:p>
    <w:p w:rsidR="00EB32DA" w:rsidRPr="000056C7" w:rsidRDefault="00EB32DA" w:rsidP="00EB32D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6C7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в газете «Вуокса».</w:t>
      </w:r>
    </w:p>
    <w:p w:rsidR="00EB32DA" w:rsidRPr="000056C7" w:rsidRDefault="00EB32DA" w:rsidP="00EB32DA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6C7">
        <w:rPr>
          <w:rFonts w:ascii="Times New Roman" w:hAnsi="Times New Roman" w:cs="Times New Roman"/>
          <w:sz w:val="28"/>
          <w:szCs w:val="28"/>
        </w:rPr>
        <w:t>4. Контроль за исполнением Решения возложить на постоянную действующую комиссию по экономике, бюджету и контролю за использованием муниципальной собственности (Смирнов Е.Д.)</w:t>
      </w:r>
    </w:p>
    <w:p w:rsidR="00EB32DA" w:rsidRDefault="00EB32DA" w:rsidP="00EB32DA">
      <w:pPr>
        <w:spacing w:after="120"/>
        <w:ind w:firstLine="567"/>
        <w:jc w:val="both"/>
      </w:pPr>
    </w:p>
    <w:p w:rsidR="000056C7" w:rsidRDefault="00EB32DA" w:rsidP="000056C7">
      <w:pPr>
        <w:tabs>
          <w:tab w:val="left" w:pos="9500"/>
        </w:tabs>
        <w:rPr>
          <w:rFonts w:ascii="Times New Roman" w:hAnsi="Times New Roman" w:cs="Times New Roman"/>
          <w:sz w:val="28"/>
          <w:szCs w:val="28"/>
        </w:rPr>
      </w:pPr>
      <w:r w:rsidRPr="000056C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</w:t>
      </w:r>
    </w:p>
    <w:p w:rsidR="00EB32DA" w:rsidRPr="000056C7" w:rsidRDefault="000056C7" w:rsidP="000056C7">
      <w:pPr>
        <w:tabs>
          <w:tab w:val="left" w:pos="9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«Светогорское городское поселение»              </w:t>
      </w:r>
      <w:r w:rsidR="00EB32DA" w:rsidRPr="000056C7">
        <w:rPr>
          <w:rFonts w:ascii="Times New Roman" w:hAnsi="Times New Roman" w:cs="Times New Roman"/>
          <w:sz w:val="28"/>
          <w:szCs w:val="28"/>
        </w:rPr>
        <w:t xml:space="preserve">               Р.А. Генералова</w:t>
      </w:r>
    </w:p>
    <w:p w:rsidR="00EB32DA" w:rsidRDefault="00EB32DA" w:rsidP="00EB32DA">
      <w:pPr>
        <w:tabs>
          <w:tab w:val="left" w:pos="9500"/>
        </w:tabs>
        <w:spacing w:before="240" w:after="120"/>
        <w:rPr>
          <w:rFonts w:ascii="Times New Roman" w:hAnsi="Times New Roman" w:cs="Times New Roman"/>
        </w:rPr>
      </w:pPr>
    </w:p>
    <w:p w:rsidR="00EB32DA" w:rsidRDefault="00EB32DA" w:rsidP="00EB32DA">
      <w:pPr>
        <w:rPr>
          <w:rFonts w:ascii="Times New Roman" w:hAnsi="Times New Roman" w:cs="Times New Roman"/>
        </w:rPr>
      </w:pPr>
    </w:p>
    <w:p w:rsidR="000056C7" w:rsidRDefault="000056C7" w:rsidP="00EB32DA">
      <w:pPr>
        <w:rPr>
          <w:rFonts w:ascii="Times New Roman" w:hAnsi="Times New Roman" w:cs="Times New Roman"/>
          <w:sz w:val="16"/>
          <w:szCs w:val="16"/>
        </w:rPr>
      </w:pPr>
    </w:p>
    <w:p w:rsidR="000056C7" w:rsidRDefault="000056C7" w:rsidP="00EB32DA">
      <w:pPr>
        <w:rPr>
          <w:rFonts w:ascii="Times New Roman" w:hAnsi="Times New Roman" w:cs="Times New Roman"/>
          <w:sz w:val="16"/>
          <w:szCs w:val="16"/>
        </w:rPr>
      </w:pPr>
    </w:p>
    <w:p w:rsidR="000056C7" w:rsidRDefault="000056C7" w:rsidP="00EB32DA">
      <w:pPr>
        <w:rPr>
          <w:rFonts w:ascii="Times New Roman" w:hAnsi="Times New Roman" w:cs="Times New Roman"/>
          <w:sz w:val="16"/>
          <w:szCs w:val="16"/>
        </w:rPr>
      </w:pPr>
    </w:p>
    <w:p w:rsidR="000056C7" w:rsidRDefault="000056C7" w:rsidP="00EB32DA">
      <w:pPr>
        <w:rPr>
          <w:rFonts w:ascii="Times New Roman" w:hAnsi="Times New Roman" w:cs="Times New Roman"/>
          <w:sz w:val="16"/>
          <w:szCs w:val="16"/>
        </w:rPr>
      </w:pPr>
    </w:p>
    <w:p w:rsidR="000056C7" w:rsidRDefault="000056C7" w:rsidP="00EB32DA">
      <w:pPr>
        <w:rPr>
          <w:rFonts w:ascii="Times New Roman" w:hAnsi="Times New Roman" w:cs="Times New Roman"/>
          <w:sz w:val="16"/>
          <w:szCs w:val="16"/>
        </w:rPr>
      </w:pPr>
    </w:p>
    <w:p w:rsidR="000056C7" w:rsidRDefault="000056C7" w:rsidP="00EB32DA">
      <w:pPr>
        <w:rPr>
          <w:rFonts w:ascii="Times New Roman" w:hAnsi="Times New Roman" w:cs="Times New Roman"/>
          <w:sz w:val="16"/>
          <w:szCs w:val="16"/>
        </w:rPr>
      </w:pPr>
    </w:p>
    <w:p w:rsidR="000056C7" w:rsidRDefault="000056C7" w:rsidP="00EB32DA">
      <w:pPr>
        <w:rPr>
          <w:rFonts w:ascii="Times New Roman" w:hAnsi="Times New Roman" w:cs="Times New Roman"/>
          <w:sz w:val="16"/>
          <w:szCs w:val="16"/>
        </w:rPr>
      </w:pPr>
    </w:p>
    <w:p w:rsidR="000056C7" w:rsidRDefault="000056C7" w:rsidP="00EB32DA">
      <w:pPr>
        <w:rPr>
          <w:rFonts w:ascii="Times New Roman" w:hAnsi="Times New Roman" w:cs="Times New Roman"/>
          <w:sz w:val="16"/>
          <w:szCs w:val="16"/>
        </w:rPr>
      </w:pPr>
    </w:p>
    <w:p w:rsidR="000056C7" w:rsidRDefault="000056C7" w:rsidP="00EB32DA">
      <w:pPr>
        <w:rPr>
          <w:rFonts w:ascii="Times New Roman" w:hAnsi="Times New Roman" w:cs="Times New Roman"/>
          <w:sz w:val="16"/>
          <w:szCs w:val="16"/>
        </w:rPr>
      </w:pPr>
    </w:p>
    <w:p w:rsidR="000056C7" w:rsidRDefault="000056C7" w:rsidP="00EB32DA">
      <w:pPr>
        <w:rPr>
          <w:rFonts w:ascii="Times New Roman" w:hAnsi="Times New Roman" w:cs="Times New Roman"/>
          <w:sz w:val="16"/>
          <w:szCs w:val="16"/>
        </w:rPr>
      </w:pPr>
    </w:p>
    <w:p w:rsidR="000056C7" w:rsidRDefault="000056C7" w:rsidP="00EB32DA">
      <w:pPr>
        <w:rPr>
          <w:rFonts w:ascii="Times New Roman" w:hAnsi="Times New Roman" w:cs="Times New Roman"/>
          <w:sz w:val="16"/>
          <w:szCs w:val="16"/>
        </w:rPr>
      </w:pPr>
    </w:p>
    <w:p w:rsidR="000056C7" w:rsidRDefault="000056C7" w:rsidP="00EB32DA">
      <w:pPr>
        <w:rPr>
          <w:rFonts w:ascii="Times New Roman" w:hAnsi="Times New Roman" w:cs="Times New Roman"/>
          <w:sz w:val="16"/>
          <w:szCs w:val="16"/>
        </w:rPr>
      </w:pPr>
    </w:p>
    <w:p w:rsidR="000056C7" w:rsidRDefault="000056C7" w:rsidP="00EB32DA">
      <w:pPr>
        <w:rPr>
          <w:rFonts w:ascii="Times New Roman" w:hAnsi="Times New Roman" w:cs="Times New Roman"/>
          <w:sz w:val="16"/>
          <w:szCs w:val="16"/>
        </w:rPr>
      </w:pPr>
    </w:p>
    <w:p w:rsidR="000056C7" w:rsidRDefault="000056C7" w:rsidP="00EB32DA">
      <w:pPr>
        <w:rPr>
          <w:rFonts w:ascii="Times New Roman" w:hAnsi="Times New Roman" w:cs="Times New Roman"/>
          <w:sz w:val="16"/>
          <w:szCs w:val="16"/>
        </w:rPr>
      </w:pPr>
    </w:p>
    <w:p w:rsidR="000056C7" w:rsidRDefault="000056C7" w:rsidP="00EB32DA">
      <w:pPr>
        <w:rPr>
          <w:rFonts w:ascii="Times New Roman" w:hAnsi="Times New Roman" w:cs="Times New Roman"/>
          <w:sz w:val="16"/>
          <w:szCs w:val="16"/>
        </w:rPr>
      </w:pPr>
    </w:p>
    <w:p w:rsidR="000056C7" w:rsidRDefault="000056C7" w:rsidP="00EB32DA">
      <w:pPr>
        <w:rPr>
          <w:rFonts w:ascii="Times New Roman" w:hAnsi="Times New Roman" w:cs="Times New Roman"/>
          <w:sz w:val="16"/>
          <w:szCs w:val="16"/>
        </w:rPr>
      </w:pPr>
    </w:p>
    <w:p w:rsidR="000056C7" w:rsidRDefault="000056C7" w:rsidP="00EB32DA">
      <w:pPr>
        <w:rPr>
          <w:rFonts w:ascii="Times New Roman" w:hAnsi="Times New Roman" w:cs="Times New Roman"/>
          <w:sz w:val="16"/>
          <w:szCs w:val="16"/>
        </w:rPr>
      </w:pPr>
    </w:p>
    <w:p w:rsidR="000056C7" w:rsidRDefault="000056C7" w:rsidP="00EB32DA">
      <w:pPr>
        <w:rPr>
          <w:rFonts w:ascii="Times New Roman" w:hAnsi="Times New Roman" w:cs="Times New Roman"/>
          <w:sz w:val="16"/>
          <w:szCs w:val="16"/>
        </w:rPr>
      </w:pPr>
    </w:p>
    <w:p w:rsidR="00EB32DA" w:rsidRPr="000056C7" w:rsidRDefault="00EB32DA" w:rsidP="00EB32DA">
      <w:pPr>
        <w:rPr>
          <w:rFonts w:ascii="Times New Roman" w:hAnsi="Times New Roman" w:cs="Times New Roman"/>
          <w:sz w:val="16"/>
          <w:szCs w:val="16"/>
        </w:rPr>
      </w:pPr>
      <w:r w:rsidRPr="000056C7">
        <w:rPr>
          <w:rFonts w:ascii="Times New Roman" w:hAnsi="Times New Roman" w:cs="Times New Roman"/>
          <w:sz w:val="16"/>
          <w:szCs w:val="16"/>
        </w:rPr>
        <w:t>Рассылка: дело, ОУИ, администрация, прокуратура, газета «Вуокса»</w:t>
      </w:r>
    </w:p>
    <w:p w:rsidR="00EB32DA" w:rsidRDefault="00EB32DA" w:rsidP="00EB32DA">
      <w:pPr>
        <w:tabs>
          <w:tab w:val="left" w:pos="3975"/>
        </w:tabs>
        <w:jc w:val="both"/>
        <w:rPr>
          <w:rFonts w:ascii="Times New Roman" w:hAnsi="Times New Roman" w:cs="Times New Roman"/>
        </w:rPr>
      </w:pPr>
    </w:p>
    <w:p w:rsidR="00EB32DA" w:rsidRDefault="00EB32DA" w:rsidP="00EB32DA">
      <w:pPr>
        <w:rPr>
          <w:rFonts w:ascii="Times New Roman" w:hAnsi="Times New Roman" w:cs="Times New Roman"/>
        </w:rPr>
      </w:pPr>
    </w:p>
    <w:p w:rsidR="00EB32DA" w:rsidRDefault="00EB32DA" w:rsidP="00EB32DA">
      <w:pPr>
        <w:jc w:val="center"/>
        <w:rPr>
          <w:rFonts w:ascii="Times New Roman" w:hAnsi="Times New Roman" w:cs="Times New Roman"/>
        </w:rPr>
      </w:pPr>
    </w:p>
    <w:p w:rsidR="00291F0D" w:rsidRDefault="00291F0D"/>
    <w:sectPr w:rsidR="00291F0D" w:rsidSect="000056C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DA"/>
    <w:rsid w:val="000056C7"/>
    <w:rsid w:val="00291F0D"/>
    <w:rsid w:val="0050790F"/>
    <w:rsid w:val="005F3502"/>
    <w:rsid w:val="00D70E39"/>
    <w:rsid w:val="00EB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C2DEF-DE70-412E-9C16-F2D9792D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2DA"/>
    <w:pPr>
      <w:widowControl w:val="0"/>
      <w:suppressAutoHyphens/>
      <w:spacing w:after="0" w:line="240" w:lineRule="auto"/>
    </w:pPr>
    <w:rPr>
      <w:rFonts w:ascii="Liberation Serif" w:eastAsia="Bitstream Vera Sans" w:hAnsi="Liberation Serif" w:cs="FreeSans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EB32DA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2DA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a3">
    <w:name w:val="footer"/>
    <w:basedOn w:val="a"/>
    <w:link w:val="a4"/>
    <w:semiHidden/>
    <w:unhideWhenUsed/>
    <w:rsid w:val="00EB32DA"/>
    <w:pPr>
      <w:tabs>
        <w:tab w:val="center" w:pos="4677"/>
        <w:tab w:val="right" w:pos="9355"/>
      </w:tabs>
    </w:pPr>
    <w:rPr>
      <w:rFonts w:ascii="Times New Roman" w:hAnsi="Times New Roman"/>
      <w:sz w:val="16"/>
    </w:rPr>
  </w:style>
  <w:style w:type="character" w:customStyle="1" w:styleId="a4">
    <w:name w:val="Нижний колонтитул Знак"/>
    <w:basedOn w:val="a0"/>
    <w:link w:val="a3"/>
    <w:semiHidden/>
    <w:rsid w:val="00EB32DA"/>
    <w:rPr>
      <w:rFonts w:ascii="Times New Roman" w:eastAsia="Bitstream Vera Sans" w:hAnsi="Times New Roman" w:cs="FreeSans"/>
      <w:kern w:val="2"/>
      <w:sz w:val="16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B32DA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EB32DA"/>
    <w:rPr>
      <w:rFonts w:ascii="Tahoma" w:eastAsia="Bitstream Vera San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Ирина Гастюхина</cp:lastModifiedBy>
  <cp:revision>2</cp:revision>
  <cp:lastPrinted>2017-08-14T10:08:00Z</cp:lastPrinted>
  <dcterms:created xsi:type="dcterms:W3CDTF">2017-09-04T07:21:00Z</dcterms:created>
  <dcterms:modified xsi:type="dcterms:W3CDTF">2017-09-04T07:21:00Z</dcterms:modified>
</cp:coreProperties>
</file>