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DB" w:rsidRDefault="007E7FA9" w:rsidP="000033BC">
      <w:pPr>
        <w:widowControl w:val="0"/>
        <w:tabs>
          <w:tab w:val="left" w:pos="9356"/>
          <w:tab w:val="center" w:pos="9498"/>
        </w:tabs>
        <w:suppressAutoHyphens/>
        <w:spacing w:after="0" w:line="240" w:lineRule="auto"/>
        <w:rPr>
          <w:rFonts w:ascii="Times New Roman" w:eastAsia="Bitstream Vera Sans" w:hAnsi="Times New Roman" w:cs="FreeSans"/>
          <w:spacing w:val="20"/>
          <w:kern w:val="1"/>
          <w:sz w:val="40"/>
          <w:szCs w:val="24"/>
          <w:lang w:eastAsia="hi-IN" w:bidi="hi-IN"/>
        </w:rPr>
      </w:pPr>
      <w:r>
        <w:rPr>
          <w:rFonts w:ascii="Times New Roman" w:eastAsia="Bitstream Vera Sans" w:hAnsi="Times New Roman" w:cs="FreeSans"/>
          <w:noProof/>
          <w:spacing w:val="20"/>
          <w:kern w:val="1"/>
          <w:sz w:val="4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58420</wp:posOffset>
            </wp:positionV>
            <wp:extent cx="304800" cy="3676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DB9">
        <w:rPr>
          <w:rFonts w:ascii="Times New Roman" w:eastAsia="Bitstream Vera Sans" w:hAnsi="Times New Roman" w:cs="FreeSans"/>
          <w:spacing w:val="20"/>
          <w:kern w:val="1"/>
          <w:sz w:val="40"/>
          <w:szCs w:val="24"/>
          <w:lang w:eastAsia="hi-IN" w:bidi="hi-IN"/>
        </w:rPr>
        <w:t xml:space="preserve"> </w:t>
      </w:r>
    </w:p>
    <w:p w:rsidR="00FA3DB9" w:rsidRDefault="00FA3DB9" w:rsidP="000033BC">
      <w:pPr>
        <w:widowControl w:val="0"/>
        <w:tabs>
          <w:tab w:val="left" w:pos="9356"/>
          <w:tab w:val="center" w:pos="9498"/>
        </w:tabs>
        <w:suppressAutoHyphens/>
        <w:spacing w:after="0" w:line="240" w:lineRule="auto"/>
        <w:rPr>
          <w:rFonts w:ascii="Times New Roman" w:eastAsia="Bitstream Vera Sans" w:hAnsi="Times New Roman" w:cs="FreeSans"/>
          <w:spacing w:val="20"/>
          <w:kern w:val="1"/>
          <w:sz w:val="40"/>
          <w:szCs w:val="24"/>
          <w:lang w:eastAsia="hi-IN" w:bidi="hi-IN"/>
        </w:rPr>
      </w:pPr>
      <w:r>
        <w:rPr>
          <w:rFonts w:ascii="Times New Roman" w:eastAsia="Bitstream Vera Sans" w:hAnsi="Times New Roman" w:cs="FreeSans"/>
          <w:spacing w:val="20"/>
          <w:kern w:val="1"/>
          <w:sz w:val="40"/>
          <w:szCs w:val="24"/>
          <w:lang w:eastAsia="hi-IN" w:bidi="hi-IN"/>
        </w:rPr>
        <w:t xml:space="preserve">                                                                 Проект</w:t>
      </w:r>
    </w:p>
    <w:p w:rsidR="00311CDB" w:rsidRPr="00B75057" w:rsidRDefault="00FA3DB9" w:rsidP="00311CDB">
      <w:pPr>
        <w:pStyle w:val="WW-"/>
        <w:pBdr>
          <w:bottom w:val="single" w:sz="20" w:space="5" w:color="C0C0C0"/>
        </w:pBdr>
        <w:spacing w:after="0" w:line="240" w:lineRule="auto"/>
        <w:rPr>
          <w:b/>
          <w:i w:val="0"/>
          <w:spacing w:val="0"/>
          <w:sz w:val="22"/>
          <w:szCs w:val="22"/>
        </w:rPr>
      </w:pPr>
      <w:bookmarkStart w:id="0" w:name="_GoBack"/>
      <w:bookmarkEnd w:id="0"/>
      <w:r>
        <w:rPr>
          <w:b/>
          <w:i w:val="0"/>
          <w:spacing w:val="0"/>
          <w:sz w:val="22"/>
          <w:szCs w:val="22"/>
        </w:rPr>
        <w:t xml:space="preserve"> </w:t>
      </w:r>
      <w:r w:rsidR="00311CDB" w:rsidRPr="00B75057">
        <w:rPr>
          <w:b/>
          <w:i w:val="0"/>
          <w:spacing w:val="0"/>
          <w:sz w:val="22"/>
          <w:szCs w:val="22"/>
        </w:rPr>
        <w:t xml:space="preserve">АДМИНИСТРАЦИЯ </w:t>
      </w:r>
    </w:p>
    <w:p w:rsidR="00311CDB" w:rsidRPr="00B75057" w:rsidRDefault="00311CDB" w:rsidP="00311CDB">
      <w:pPr>
        <w:pStyle w:val="WW-"/>
        <w:pBdr>
          <w:bottom w:val="single" w:sz="20" w:space="5" w:color="C0C0C0"/>
        </w:pBdr>
        <w:spacing w:after="0" w:line="240" w:lineRule="auto"/>
        <w:rPr>
          <w:b/>
          <w:i w:val="0"/>
          <w:spacing w:val="0"/>
          <w:sz w:val="22"/>
          <w:szCs w:val="22"/>
        </w:rPr>
      </w:pPr>
      <w:r w:rsidRPr="00B75057">
        <w:rPr>
          <w:b/>
          <w:i w:val="0"/>
          <w:spacing w:val="0"/>
          <w:sz w:val="22"/>
          <w:szCs w:val="22"/>
        </w:rPr>
        <w:t>СВЕТОГОРСКОГО ГОРОДСКОГО ПОСЕЛЕНИЯ</w:t>
      </w:r>
    </w:p>
    <w:p w:rsidR="00311CDB" w:rsidRPr="00311CDB" w:rsidRDefault="00311CDB" w:rsidP="00311CDB">
      <w:pPr>
        <w:pStyle w:val="WW-"/>
        <w:pBdr>
          <w:bottom w:val="single" w:sz="20" w:space="5" w:color="C0C0C0"/>
        </w:pBdr>
        <w:spacing w:after="0" w:line="240" w:lineRule="auto"/>
        <w:rPr>
          <w:b/>
          <w:i w:val="0"/>
          <w:spacing w:val="0"/>
          <w:sz w:val="22"/>
          <w:szCs w:val="22"/>
        </w:rPr>
      </w:pPr>
      <w:r w:rsidRPr="00B75057">
        <w:rPr>
          <w:b/>
          <w:i w:val="0"/>
          <w:spacing w:val="0"/>
          <w:sz w:val="22"/>
          <w:szCs w:val="22"/>
        </w:rPr>
        <w:t>ВЫБОРГСКОГО МУНИЦИПАЛЬНО</w:t>
      </w:r>
      <w:r>
        <w:rPr>
          <w:b/>
          <w:i w:val="0"/>
          <w:spacing w:val="0"/>
          <w:sz w:val="22"/>
          <w:szCs w:val="22"/>
        </w:rPr>
        <w:t>ГО РАЙОНА ЛЕНИНГРАДСКОЙ ОБЛАСТИ</w:t>
      </w:r>
    </w:p>
    <w:p w:rsidR="000033BC" w:rsidRPr="000033BC" w:rsidRDefault="000033BC" w:rsidP="000033BC">
      <w:pPr>
        <w:widowControl w:val="0"/>
        <w:suppressAutoHyphens/>
        <w:spacing w:before="240" w:after="60" w:line="240" w:lineRule="auto"/>
        <w:jc w:val="center"/>
        <w:rPr>
          <w:rFonts w:ascii="Times New Roman" w:eastAsia="Bitstream Vera Sans" w:hAnsi="Times New Roman" w:cs="Times New Roman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0033BC">
        <w:rPr>
          <w:rFonts w:ascii="Times New Roman" w:eastAsia="Bitstream Vera Sans" w:hAnsi="Times New Roman" w:cs="Times New Roman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0033BC" w:rsidRPr="000033BC" w:rsidTr="003503E3">
        <w:tc>
          <w:tcPr>
            <w:tcW w:w="567" w:type="dxa"/>
            <w:shd w:val="clear" w:color="auto" w:fill="auto"/>
          </w:tcPr>
          <w:p w:rsidR="000033BC" w:rsidRPr="000033BC" w:rsidRDefault="000033BC" w:rsidP="000033BC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Bitstream Vera Sans" w:hAnsi="Times New Roman" w:cs="Times New Roman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0033BC" w:rsidRPr="00F779D5" w:rsidRDefault="000033BC" w:rsidP="000033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5667" w:type="dxa"/>
            <w:shd w:val="clear" w:color="auto" w:fill="auto"/>
          </w:tcPr>
          <w:p w:rsidR="000033BC" w:rsidRPr="000033BC" w:rsidRDefault="000033BC" w:rsidP="000033BC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Bitstream Vera Sans" w:hAnsi="Times New Roman" w:cs="Times New Roman"/>
                <w:b/>
                <w:kern w:val="1"/>
                <w:sz w:val="28"/>
                <w:szCs w:val="24"/>
                <w:lang w:eastAsia="hi-IN" w:bidi="hi-IN"/>
              </w:rPr>
            </w:pPr>
            <w:r w:rsidRPr="000033BC">
              <w:rPr>
                <w:rFonts w:ascii="Times New Roman" w:eastAsia="Bitstream Vera Sans" w:hAnsi="Times New Roman" w:cs="Times New Roman"/>
                <w:b/>
                <w:kern w:val="1"/>
                <w:sz w:val="28"/>
                <w:szCs w:val="24"/>
                <w:lang w:eastAsia="hi-IN" w:bidi="hi-IN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0033BC" w:rsidRPr="009C01B2" w:rsidRDefault="000033BC" w:rsidP="000033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lang w:eastAsia="hi-IN" w:bidi="hi-IN"/>
              </w:rPr>
            </w:pPr>
          </w:p>
        </w:tc>
      </w:tr>
      <w:tr w:rsidR="000033BC" w:rsidRPr="000033BC" w:rsidTr="003503E3">
        <w:tc>
          <w:tcPr>
            <w:tcW w:w="9078" w:type="dxa"/>
            <w:gridSpan w:val="4"/>
            <w:shd w:val="clear" w:color="auto" w:fill="auto"/>
          </w:tcPr>
          <w:p w:rsidR="000033BC" w:rsidRPr="000033BC" w:rsidRDefault="000033BC" w:rsidP="000033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4"/>
                <w:lang w:eastAsia="hi-IN" w:bidi="hi-IN"/>
              </w:rPr>
            </w:pPr>
          </w:p>
        </w:tc>
      </w:tr>
      <w:tr w:rsidR="000033BC" w:rsidRPr="000033BC" w:rsidTr="003503E3">
        <w:tc>
          <w:tcPr>
            <w:tcW w:w="9078" w:type="dxa"/>
            <w:gridSpan w:val="4"/>
            <w:shd w:val="clear" w:color="auto" w:fill="auto"/>
          </w:tcPr>
          <w:p w:rsidR="000033BC" w:rsidRPr="000033BC" w:rsidRDefault="000033BC" w:rsidP="000033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lang w:eastAsia="hi-IN" w:bidi="hi-IN"/>
              </w:rPr>
            </w:pPr>
          </w:p>
        </w:tc>
      </w:tr>
      <w:tr w:rsidR="005C1028" w:rsidRPr="00023E70" w:rsidTr="007057C3">
        <w:tc>
          <w:tcPr>
            <w:tcW w:w="9078" w:type="dxa"/>
            <w:gridSpan w:val="4"/>
            <w:shd w:val="clear" w:color="auto" w:fill="auto"/>
          </w:tcPr>
          <w:p w:rsidR="005C1028" w:rsidRPr="00D50493" w:rsidRDefault="005C1028" w:rsidP="007057C3">
            <w:pPr>
              <w:pStyle w:val="ad"/>
              <w:tabs>
                <w:tab w:val="clear" w:pos="6480"/>
              </w:tabs>
              <w:spacing w:after="0" w:line="240" w:lineRule="exact"/>
              <w:jc w:val="center"/>
              <w:rPr>
                <w:b/>
                <w:sz w:val="20"/>
              </w:rPr>
            </w:pPr>
          </w:p>
          <w:p w:rsidR="005C1028" w:rsidRPr="00023E70" w:rsidRDefault="005C1028" w:rsidP="007057C3">
            <w:pPr>
              <w:pStyle w:val="ad"/>
              <w:tabs>
                <w:tab w:val="clear" w:pos="6480"/>
              </w:tabs>
              <w:spacing w:after="0" w:line="240" w:lineRule="exact"/>
              <w:jc w:val="center"/>
              <w:rPr>
                <w:b/>
                <w:sz w:val="20"/>
              </w:rPr>
            </w:pPr>
            <w:r w:rsidRPr="001B0930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б установлении цены на доставку топлива и баллонного газа,</w:t>
            </w:r>
            <w:r w:rsidRPr="001B093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 установления годовых нормативов обеспечения основными видами печного топлива на нужды отопления жилых домов для населения, проживающего в домах без центрального отопления, </w:t>
            </w:r>
            <w:r>
              <w:rPr>
                <w:b/>
                <w:sz w:val="22"/>
                <w:szCs w:val="22"/>
              </w:rPr>
              <w:br/>
              <w:t xml:space="preserve">на территории Светогорского городского поселения </w:t>
            </w:r>
          </w:p>
        </w:tc>
      </w:tr>
      <w:tr w:rsidR="005C1028" w:rsidRPr="00E845B9" w:rsidTr="007057C3">
        <w:tc>
          <w:tcPr>
            <w:tcW w:w="9078" w:type="dxa"/>
            <w:gridSpan w:val="4"/>
            <w:shd w:val="clear" w:color="auto" w:fill="auto"/>
          </w:tcPr>
          <w:p w:rsidR="005C1028" w:rsidRPr="00E845B9" w:rsidRDefault="005C1028" w:rsidP="007057C3">
            <w:pPr>
              <w:snapToGrid w:val="0"/>
              <w:spacing w:line="240" w:lineRule="exact"/>
            </w:pPr>
          </w:p>
        </w:tc>
      </w:tr>
    </w:tbl>
    <w:p w:rsidR="005C1028" w:rsidRPr="005C1028" w:rsidRDefault="00E85195" w:rsidP="005C1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Руководствуясь</w:t>
      </w:r>
      <w:r w:rsidRPr="00E851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1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п. 4 ч. 1 ст. 14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851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пунктом 2.6 порядка назначения и выплаты денежной компенсации части расходов на приобретение топлива и (или) баллонного газа отдельным категориям граждан, имеющих место жительства или место пребывания в домах, не имеющих центрального отопления и (или) газоснабжения, утвержденным постановлением Правительства Ленинградской области от 13.03.2018 № 78 «Об утверждении порядков предоставления мер социальной поддержки отдельным категориям граждан и признании утратившим силу отдельных постановлений Правительства Ленинградск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ой области», </w:t>
      </w:r>
      <w:r w:rsidRPr="00E851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п. 2.13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E851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остановления Правительства Ленинградской области от 18.07.2023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506 </w:t>
      </w:r>
      <w:r w:rsidRPr="00E851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«О денежной компенсации части расходов на приобретение топлива и(или) баллонного газа и транспортных услуг по их доставке участникам специальной военной операции и членам их семей», в целях предоставления денежной компенсации части расходов на приобретение печного топлива и транспортных услуг по его доставке отдельным категориям граждан, а также участникам специальной военной операции и членам их семей, проживающих в домах, не имеющих центрального отопления и (или) газоснабжения,  </w:t>
      </w:r>
      <w:r w:rsidR="005C1028">
        <w:rPr>
          <w:rFonts w:ascii="Times New Roman" w:eastAsia="Times New Roman" w:hAnsi="Times New Roman" w:cs="Times New Roman"/>
          <w:sz w:val="24"/>
          <w:szCs w:val="24"/>
        </w:rPr>
        <w:t>администрация Светогорского городского поселения</w:t>
      </w:r>
    </w:p>
    <w:p w:rsidR="000033BC" w:rsidRPr="000033BC" w:rsidRDefault="000033BC" w:rsidP="000033BC">
      <w:pPr>
        <w:widowControl w:val="0"/>
        <w:suppressAutoHyphens/>
        <w:spacing w:after="0" w:line="240" w:lineRule="auto"/>
        <w:ind w:firstLine="993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</w:p>
    <w:p w:rsidR="002F1977" w:rsidRPr="00FB62E8" w:rsidRDefault="002F1977" w:rsidP="002F1977">
      <w:pPr>
        <w:widowControl w:val="0"/>
        <w:suppressAutoHyphens/>
        <w:spacing w:after="0" w:line="240" w:lineRule="auto"/>
        <w:jc w:val="center"/>
        <w:rPr>
          <w:rFonts w:ascii="Times New Roman" w:eastAsia="Bitstream Vera Sans" w:hAnsi="Times New Roman" w:cs="Times New Roman"/>
          <w:b/>
          <w:kern w:val="1"/>
          <w:sz w:val="24"/>
          <w:szCs w:val="24"/>
          <w:lang w:eastAsia="hi-IN" w:bidi="hi-IN"/>
        </w:rPr>
      </w:pPr>
      <w:r w:rsidRPr="00FB62E8">
        <w:rPr>
          <w:rFonts w:ascii="Times New Roman" w:eastAsia="Bitstream Vera Sans" w:hAnsi="Times New Roman" w:cs="Times New Roman"/>
          <w:b/>
          <w:kern w:val="1"/>
          <w:sz w:val="24"/>
          <w:szCs w:val="24"/>
          <w:lang w:eastAsia="hi-IN" w:bidi="hi-IN"/>
        </w:rPr>
        <w:t>П О С Т А Н О В Л Я Е Т:</w:t>
      </w:r>
    </w:p>
    <w:p w:rsidR="002F1977" w:rsidRPr="000033BC" w:rsidRDefault="002F1977" w:rsidP="002F1977">
      <w:pPr>
        <w:widowControl w:val="0"/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</w:p>
    <w:p w:rsidR="00E85195" w:rsidRPr="00E85195" w:rsidRDefault="00E85195" w:rsidP="00E85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24"/>
          <w:szCs w:val="24"/>
        </w:rPr>
        <w:t>1. Установить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год следующие годовые нормативы обеспечения основными видами печного топлива на нужды отопления жилых домов, не имеющих центрального отопления (или) газоснабжения, для граждан, имеющих место жительства или место пребывания на террито</w:t>
      </w:r>
      <w:r>
        <w:rPr>
          <w:rFonts w:ascii="Times New Roman" w:eastAsia="Times New Roman" w:hAnsi="Times New Roman" w:cs="Times New Roman"/>
          <w:sz w:val="24"/>
          <w:szCs w:val="24"/>
        </w:rPr>
        <w:t>рии Светогорского городского поселения</w:t>
      </w: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Выборгского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района Ленинградской области:</w:t>
      </w:r>
    </w:p>
    <w:p w:rsidR="00E85195" w:rsidRPr="00E85195" w:rsidRDefault="00E85195" w:rsidP="00E8519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           1.1 Дрова: </w:t>
      </w:r>
    </w:p>
    <w:p w:rsidR="00E85195" w:rsidRPr="00E85195" w:rsidRDefault="00E85195" w:rsidP="00E8519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           для одиноко проживающих граждан - 8,25 куб. м на одного человека;</w:t>
      </w:r>
    </w:p>
    <w:p w:rsidR="00E85195" w:rsidRPr="00E85195" w:rsidRDefault="00E85195" w:rsidP="00E8519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           для граждан, проживающих вдвоем- 5,25 куб. м в расчете на одного человека;</w:t>
      </w:r>
    </w:p>
    <w:p w:rsidR="00E85195" w:rsidRPr="00E85195" w:rsidRDefault="00E85195" w:rsidP="00E8519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           для граждан, проживающих совместно с двумя и более лицами- 4,50 куб. м в расчете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одного</w:t>
      </w: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5195" w:rsidRPr="00E85195" w:rsidRDefault="00E85195" w:rsidP="00E8519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           1.2 Уголь: </w:t>
      </w:r>
    </w:p>
    <w:p w:rsidR="00E85195" w:rsidRPr="00E85195" w:rsidRDefault="00E85195" w:rsidP="00E85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24"/>
          <w:szCs w:val="24"/>
        </w:rPr>
        <w:t>для одиноко проживающих граждан – 3,60 тонны на одного человека;</w:t>
      </w:r>
    </w:p>
    <w:p w:rsidR="00E85195" w:rsidRPr="00E85195" w:rsidRDefault="00E85195" w:rsidP="00E8519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           для граждан, проживающих вдвоем- 2,30 тонны в расчете на одного человека;</w:t>
      </w:r>
    </w:p>
    <w:p w:rsidR="00E85195" w:rsidRPr="00E85195" w:rsidRDefault="00E85195" w:rsidP="00E8519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           для граждан, проживающих совместно с двумя и более лицами- 2,00 тонны в расчете на </w:t>
      </w:r>
      <w:r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E85195">
        <w:rPr>
          <w:rFonts w:ascii="Times New Roman" w:eastAsia="Times New Roman" w:hAnsi="Times New Roman" w:cs="Times New Roman"/>
          <w:sz w:val="24"/>
          <w:szCs w:val="24"/>
        </w:rPr>
        <w:t xml:space="preserve"> человека.</w:t>
      </w:r>
    </w:p>
    <w:p w:rsidR="00E85195" w:rsidRPr="00E85195" w:rsidRDefault="00E85195" w:rsidP="00E85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24"/>
          <w:szCs w:val="24"/>
        </w:rPr>
        <w:tab/>
        <w:t xml:space="preserve">2. Установить стоимость одной доставки топлива и баллонного газа для нужд отопления в размере </w:t>
      </w:r>
      <w:r w:rsidR="00D91F15">
        <w:rPr>
          <w:rFonts w:ascii="Times New Roman" w:eastAsia="Times New Roman" w:hAnsi="Times New Roman" w:cs="Times New Roman"/>
          <w:sz w:val="24"/>
          <w:szCs w:val="24"/>
        </w:rPr>
        <w:t>5305 руб.  по Светогорскому городскому поселению</w:t>
      </w:r>
      <w:r w:rsidRPr="00E851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1F15" w:rsidRPr="00C6481A" w:rsidRDefault="00E85195" w:rsidP="00D91F15">
      <w:pPr>
        <w:pStyle w:val="aa"/>
        <w:numPr>
          <w:ilvl w:val="0"/>
          <w:numId w:val="1"/>
        </w:numPr>
        <w:tabs>
          <w:tab w:val="clear" w:pos="432"/>
          <w:tab w:val="left" w:pos="0"/>
          <w:tab w:val="num" w:pos="284"/>
          <w:tab w:val="left" w:pos="4619"/>
          <w:tab w:val="left" w:pos="10526"/>
        </w:tabs>
        <w:ind w:left="0" w:firstLine="0"/>
        <w:rPr>
          <w:sz w:val="24"/>
          <w:szCs w:val="24"/>
        </w:rPr>
      </w:pPr>
      <w:r w:rsidRPr="00E85195">
        <w:rPr>
          <w:sz w:val="24"/>
          <w:szCs w:val="24"/>
        </w:rPr>
        <w:lastRenderedPageBreak/>
        <w:tab/>
      </w:r>
      <w:r w:rsidR="00D91F15">
        <w:rPr>
          <w:sz w:val="24"/>
          <w:szCs w:val="24"/>
        </w:rPr>
        <w:t xml:space="preserve">      </w:t>
      </w:r>
      <w:r w:rsidR="00D91F15">
        <w:rPr>
          <w:rFonts w:eastAsia="Bitstream Vera Sans"/>
          <w:kern w:val="1"/>
          <w:sz w:val="24"/>
          <w:szCs w:val="24"/>
          <w:lang w:eastAsia="hi-IN" w:bidi="hi-IN"/>
        </w:rPr>
        <w:t>3</w:t>
      </w:r>
      <w:r w:rsidR="00D91F15" w:rsidRPr="00C6481A">
        <w:rPr>
          <w:rFonts w:eastAsia="Bitstream Vera Sans"/>
          <w:kern w:val="1"/>
          <w:sz w:val="24"/>
          <w:szCs w:val="24"/>
          <w:lang w:eastAsia="hi-IN" w:bidi="hi-IN"/>
        </w:rPr>
        <w:t xml:space="preserve">. </w:t>
      </w:r>
      <w:r w:rsidR="00D91F15" w:rsidRPr="00C6481A">
        <w:rPr>
          <w:sz w:val="24"/>
          <w:szCs w:val="24"/>
        </w:rPr>
        <w:t>Разместить настоящее Постано</w:t>
      </w:r>
      <w:r w:rsidR="00D91F15">
        <w:rPr>
          <w:sz w:val="24"/>
          <w:szCs w:val="24"/>
        </w:rPr>
        <w:t>вление на официальном сайте Светогорского городского поселения</w:t>
      </w:r>
      <w:r w:rsidR="00D91F15" w:rsidRPr="00C6481A">
        <w:rPr>
          <w:sz w:val="24"/>
          <w:szCs w:val="24"/>
        </w:rPr>
        <w:t xml:space="preserve"> (</w:t>
      </w:r>
      <w:hyperlink r:id="rId9" w:history="1">
        <w:r w:rsidR="00D91F15" w:rsidRPr="00C6481A">
          <w:rPr>
            <w:rStyle w:val="a3"/>
            <w:color w:val="0000FF"/>
            <w:sz w:val="24"/>
            <w:szCs w:val="24"/>
          </w:rPr>
          <w:t>mo-svetogorsk.ru</w:t>
        </w:r>
      </w:hyperlink>
      <w:r w:rsidR="00D91F15" w:rsidRPr="00C6481A">
        <w:rPr>
          <w:sz w:val="24"/>
          <w:szCs w:val="24"/>
        </w:rPr>
        <w:t>) и в сетевом из</w:t>
      </w:r>
      <w:r w:rsidR="00D91F15" w:rsidRPr="00C6481A">
        <w:rPr>
          <w:snapToGrid w:val="0"/>
          <w:sz w:val="24"/>
          <w:szCs w:val="24"/>
        </w:rPr>
        <w:t xml:space="preserve">дании </w:t>
      </w:r>
      <w:r w:rsidR="00D91F15" w:rsidRPr="00C6481A">
        <w:rPr>
          <w:sz w:val="24"/>
          <w:szCs w:val="24"/>
        </w:rPr>
        <w:t xml:space="preserve">«Официальный вестник муниципальных правовых актов органов местного самоуправления </w:t>
      </w:r>
      <w:r w:rsidR="00D91F15">
        <w:rPr>
          <w:sz w:val="24"/>
          <w:szCs w:val="24"/>
        </w:rPr>
        <w:t>Выборгского муниципального района</w:t>
      </w:r>
      <w:r w:rsidR="00D91F15" w:rsidRPr="00C6481A">
        <w:rPr>
          <w:sz w:val="24"/>
          <w:szCs w:val="24"/>
        </w:rPr>
        <w:t xml:space="preserve"> Ленинградской области» (</w:t>
      </w:r>
      <w:r w:rsidR="00D91F15" w:rsidRPr="00C6481A">
        <w:rPr>
          <w:rStyle w:val="a3"/>
          <w:color w:val="0000FF"/>
          <w:sz w:val="24"/>
          <w:szCs w:val="24"/>
        </w:rPr>
        <w:t>npavrlo.ru</w:t>
      </w:r>
      <w:r w:rsidR="00D91F15" w:rsidRPr="00C6481A">
        <w:rPr>
          <w:sz w:val="24"/>
          <w:szCs w:val="24"/>
        </w:rPr>
        <w:t>).</w:t>
      </w:r>
    </w:p>
    <w:p w:rsidR="00D91F15" w:rsidRPr="000033BC" w:rsidRDefault="00D91F15" w:rsidP="00D91F15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4</w:t>
      </w:r>
      <w:r w:rsidRPr="000033BC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. Контроль за исполнением настоящего постановления </w:t>
      </w:r>
      <w:r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оставляю за собой</w:t>
      </w:r>
      <w:r w:rsidRPr="000033BC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1F15" w:rsidRPr="000033BC" w:rsidRDefault="00D91F15" w:rsidP="00D91F15">
      <w:pPr>
        <w:widowControl w:val="0"/>
        <w:suppressAutoHyphens/>
        <w:spacing w:after="0" w:line="240" w:lineRule="auto"/>
        <w:ind w:left="142" w:firstLine="993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</w:p>
    <w:p w:rsidR="00E85195" w:rsidRDefault="00E85195" w:rsidP="00D91F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F15" w:rsidRDefault="00D91F15" w:rsidP="00D91F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F15" w:rsidRPr="00E85195" w:rsidRDefault="00D91F15" w:rsidP="00D91F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195" w:rsidRPr="00E85195" w:rsidRDefault="00E8519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E85195">
        <w:rPr>
          <w:rFonts w:ascii="Times New Roman" w:eastAsia="Times New Roman" w:hAnsi="Times New Roman" w:cs="Times New Roman"/>
          <w:sz w:val="24"/>
          <w:szCs w:val="24"/>
        </w:rPr>
        <w:tab/>
      </w:r>
      <w:r w:rsidRPr="00E85195">
        <w:rPr>
          <w:rFonts w:ascii="Times New Roman" w:eastAsia="Times New Roman" w:hAnsi="Times New Roman" w:cs="Times New Roman"/>
          <w:sz w:val="24"/>
          <w:szCs w:val="24"/>
        </w:rPr>
        <w:tab/>
      </w:r>
      <w:r w:rsidRPr="00E85195">
        <w:rPr>
          <w:rFonts w:ascii="Times New Roman" w:eastAsia="Times New Roman" w:hAnsi="Times New Roman" w:cs="Times New Roman"/>
          <w:sz w:val="24"/>
          <w:szCs w:val="24"/>
        </w:rPr>
        <w:tab/>
      </w:r>
      <w:r w:rsidRPr="00E85195">
        <w:rPr>
          <w:rFonts w:ascii="Times New Roman" w:eastAsia="Times New Roman" w:hAnsi="Times New Roman" w:cs="Times New Roman"/>
          <w:sz w:val="24"/>
          <w:szCs w:val="24"/>
        </w:rPr>
        <w:tab/>
      </w:r>
      <w:r w:rsidRPr="00E85195">
        <w:rPr>
          <w:rFonts w:ascii="Times New Roman" w:eastAsia="Times New Roman" w:hAnsi="Times New Roman" w:cs="Times New Roman"/>
          <w:sz w:val="24"/>
          <w:szCs w:val="24"/>
        </w:rPr>
        <w:tab/>
      </w:r>
      <w:r w:rsidRPr="00E85195">
        <w:rPr>
          <w:rFonts w:ascii="Times New Roman" w:eastAsia="Times New Roman" w:hAnsi="Times New Roman" w:cs="Times New Roman"/>
          <w:sz w:val="24"/>
          <w:szCs w:val="24"/>
        </w:rPr>
        <w:tab/>
      </w:r>
      <w:r w:rsidRPr="00E85195">
        <w:rPr>
          <w:rFonts w:ascii="Times New Roman" w:eastAsia="Times New Roman" w:hAnsi="Times New Roman" w:cs="Times New Roman"/>
          <w:sz w:val="24"/>
          <w:szCs w:val="24"/>
        </w:rPr>
        <w:tab/>
      </w:r>
      <w:r w:rsidRPr="00E85195">
        <w:rPr>
          <w:rFonts w:ascii="Times New Roman" w:eastAsia="Times New Roman" w:hAnsi="Times New Roman" w:cs="Times New Roman"/>
          <w:sz w:val="24"/>
          <w:szCs w:val="24"/>
        </w:rPr>
        <w:tab/>
        <w:t>Е.В. Шестаков</w:t>
      </w:r>
    </w:p>
    <w:p w:rsidR="00E85195" w:rsidRDefault="00E8519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91F15" w:rsidRPr="00E85195" w:rsidRDefault="00D91F1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85195" w:rsidRPr="00E85195" w:rsidRDefault="00E8519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5195">
        <w:rPr>
          <w:rFonts w:ascii="Times New Roman" w:eastAsia="Times New Roman" w:hAnsi="Times New Roman" w:cs="Times New Roman"/>
          <w:sz w:val="18"/>
          <w:szCs w:val="18"/>
        </w:rPr>
        <w:t>Исполнитель: Лезова М.В.</w:t>
      </w:r>
    </w:p>
    <w:p w:rsidR="00E85195" w:rsidRPr="00E85195" w:rsidRDefault="00E85195" w:rsidP="00E8519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5195">
        <w:rPr>
          <w:rFonts w:ascii="Times New Roman" w:eastAsia="Times New Roman" w:hAnsi="Times New Roman" w:cs="Times New Roman"/>
          <w:sz w:val="18"/>
          <w:szCs w:val="18"/>
        </w:rPr>
        <w:t xml:space="preserve">Согласовано: Андреева Л.А.        </w:t>
      </w:r>
    </w:p>
    <w:p w:rsidR="00D8698B" w:rsidRPr="00983AAC" w:rsidRDefault="00E85195" w:rsidP="00D91F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195">
        <w:rPr>
          <w:rFonts w:ascii="Times New Roman" w:eastAsia="Times New Roman" w:hAnsi="Times New Roman" w:cs="Times New Roman"/>
          <w:sz w:val="18"/>
          <w:szCs w:val="18"/>
        </w:rPr>
        <w:t xml:space="preserve">Разослано: </w:t>
      </w:r>
      <w:r w:rsidRPr="00E85195">
        <w:rPr>
          <w:rFonts w:ascii="Times New Roman" w:eastAsia="Times New Roman" w:hAnsi="Times New Roman" w:cs="Times New Roman"/>
          <w:color w:val="000000"/>
          <w:kern w:val="2"/>
          <w:sz w:val="18"/>
          <w:szCs w:val="18"/>
        </w:rPr>
        <w:t xml:space="preserve">в дело, ОГХ, </w:t>
      </w:r>
      <w:r w:rsidRPr="00E85195">
        <w:rPr>
          <w:rFonts w:ascii="Times New Roman" w:eastAsia="Times New Roman" w:hAnsi="Times New Roman" w:cs="Times New Roman"/>
          <w:kern w:val="2"/>
          <w:sz w:val="18"/>
          <w:szCs w:val="18"/>
        </w:rPr>
        <w:t>сайт МО</w:t>
      </w:r>
      <w:r w:rsidR="00D91F15">
        <w:rPr>
          <w:rFonts w:ascii="Times New Roman" w:eastAsia="Times New Roman" w:hAnsi="Times New Roman" w:cs="Times New Roman"/>
          <w:kern w:val="2"/>
          <w:sz w:val="18"/>
          <w:szCs w:val="18"/>
        </w:rPr>
        <w:t>, официальный вестник</w:t>
      </w:r>
      <w:r w:rsidR="00E55E73">
        <w:rPr>
          <w:rFonts w:ascii="Times New Roman" w:eastAsia="Times New Roman" w:hAnsi="Times New Roman" w:cs="Times New Roman"/>
          <w:kern w:val="2"/>
          <w:sz w:val="18"/>
          <w:szCs w:val="18"/>
        </w:rPr>
        <w:t xml:space="preserve">, </w:t>
      </w:r>
      <w:r w:rsidR="00E55E73">
        <w:rPr>
          <w:kern w:val="2"/>
          <w:sz w:val="18"/>
          <w:szCs w:val="18"/>
        </w:rPr>
        <w:t>ЛОГКУ «ЦСЗН», регистр МНПА</w:t>
      </w:r>
    </w:p>
    <w:sectPr w:rsidR="00D8698B" w:rsidRPr="00983AAC" w:rsidSect="00D8698B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D3B" w:rsidRDefault="006C3D3B" w:rsidP="00FA3DB9">
      <w:pPr>
        <w:spacing w:after="0" w:line="240" w:lineRule="auto"/>
      </w:pPr>
      <w:r>
        <w:separator/>
      </w:r>
    </w:p>
  </w:endnote>
  <w:endnote w:type="continuationSeparator" w:id="0">
    <w:p w:rsidR="006C3D3B" w:rsidRDefault="006C3D3B" w:rsidP="00FA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1" w:usb1="08070000" w:usb2="00000010" w:usb3="00000000" w:csb0="00020000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D3B" w:rsidRDefault="006C3D3B" w:rsidP="00FA3DB9">
      <w:pPr>
        <w:spacing w:after="0" w:line="240" w:lineRule="auto"/>
      </w:pPr>
      <w:r>
        <w:separator/>
      </w:r>
    </w:p>
  </w:footnote>
  <w:footnote w:type="continuationSeparator" w:id="0">
    <w:p w:rsidR="006C3D3B" w:rsidRDefault="006C3D3B" w:rsidP="00FA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07"/>
    <w:rsid w:val="000033BC"/>
    <w:rsid w:val="00003924"/>
    <w:rsid w:val="00003934"/>
    <w:rsid w:val="000071C2"/>
    <w:rsid w:val="000414C6"/>
    <w:rsid w:val="000703D6"/>
    <w:rsid w:val="000849A2"/>
    <w:rsid w:val="000B4607"/>
    <w:rsid w:val="000B752A"/>
    <w:rsid w:val="000E0F54"/>
    <w:rsid w:val="00152A34"/>
    <w:rsid w:val="0015568C"/>
    <w:rsid w:val="001642AB"/>
    <w:rsid w:val="00172E23"/>
    <w:rsid w:val="001B7700"/>
    <w:rsid w:val="00217466"/>
    <w:rsid w:val="00247CDB"/>
    <w:rsid w:val="002714B0"/>
    <w:rsid w:val="0028587D"/>
    <w:rsid w:val="002F1977"/>
    <w:rsid w:val="00311CDB"/>
    <w:rsid w:val="00375C47"/>
    <w:rsid w:val="003B7252"/>
    <w:rsid w:val="003D2F25"/>
    <w:rsid w:val="003D7193"/>
    <w:rsid w:val="003D73F4"/>
    <w:rsid w:val="003E4AFC"/>
    <w:rsid w:val="00416326"/>
    <w:rsid w:val="00421D3F"/>
    <w:rsid w:val="00434478"/>
    <w:rsid w:val="0046136C"/>
    <w:rsid w:val="004D1FB4"/>
    <w:rsid w:val="004F2DED"/>
    <w:rsid w:val="004F637D"/>
    <w:rsid w:val="005110FE"/>
    <w:rsid w:val="005313CE"/>
    <w:rsid w:val="005B2EEF"/>
    <w:rsid w:val="005C1028"/>
    <w:rsid w:val="00604EEE"/>
    <w:rsid w:val="0065275D"/>
    <w:rsid w:val="0069537A"/>
    <w:rsid w:val="006A252D"/>
    <w:rsid w:val="006B20C6"/>
    <w:rsid w:val="006C0CE6"/>
    <w:rsid w:val="006C3D3B"/>
    <w:rsid w:val="006C4A76"/>
    <w:rsid w:val="006F5E40"/>
    <w:rsid w:val="006F7909"/>
    <w:rsid w:val="007439B8"/>
    <w:rsid w:val="007B36DC"/>
    <w:rsid w:val="007E7FA9"/>
    <w:rsid w:val="007F2AE9"/>
    <w:rsid w:val="00802684"/>
    <w:rsid w:val="00836A09"/>
    <w:rsid w:val="00844E7A"/>
    <w:rsid w:val="00860CB0"/>
    <w:rsid w:val="008A17A7"/>
    <w:rsid w:val="008A6C77"/>
    <w:rsid w:val="008D2EA7"/>
    <w:rsid w:val="008E04A8"/>
    <w:rsid w:val="009219CB"/>
    <w:rsid w:val="00983AAC"/>
    <w:rsid w:val="009C01B2"/>
    <w:rsid w:val="009E7874"/>
    <w:rsid w:val="009F1774"/>
    <w:rsid w:val="00A04AA7"/>
    <w:rsid w:val="00A32B67"/>
    <w:rsid w:val="00A83A88"/>
    <w:rsid w:val="00AC15D0"/>
    <w:rsid w:val="00B16AE2"/>
    <w:rsid w:val="00B63442"/>
    <w:rsid w:val="00B81D43"/>
    <w:rsid w:val="00BB50C1"/>
    <w:rsid w:val="00C2215E"/>
    <w:rsid w:val="00C37453"/>
    <w:rsid w:val="00C54814"/>
    <w:rsid w:val="00C6481A"/>
    <w:rsid w:val="00D21550"/>
    <w:rsid w:val="00D26C61"/>
    <w:rsid w:val="00D45AE3"/>
    <w:rsid w:val="00D767E8"/>
    <w:rsid w:val="00D8698B"/>
    <w:rsid w:val="00D91F15"/>
    <w:rsid w:val="00DC53EB"/>
    <w:rsid w:val="00DC7B0A"/>
    <w:rsid w:val="00E16C9C"/>
    <w:rsid w:val="00E36AE4"/>
    <w:rsid w:val="00E55E73"/>
    <w:rsid w:val="00E5619D"/>
    <w:rsid w:val="00E85195"/>
    <w:rsid w:val="00E8673B"/>
    <w:rsid w:val="00EA4E06"/>
    <w:rsid w:val="00EB4C15"/>
    <w:rsid w:val="00F112D2"/>
    <w:rsid w:val="00F779D5"/>
    <w:rsid w:val="00FA3DB9"/>
    <w:rsid w:val="00FB5D72"/>
    <w:rsid w:val="00FB62E8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9A4C2-31F1-4893-BD23-39AAF5B1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D7193"/>
    <w:pPr>
      <w:keepNext/>
      <w:widowControl w:val="0"/>
      <w:numPr>
        <w:ilvl w:val="1"/>
        <w:numId w:val="1"/>
      </w:numPr>
      <w:suppressAutoHyphens/>
      <w:spacing w:before="240" w:after="0" w:line="240" w:lineRule="auto"/>
      <w:ind w:left="0" w:right="-57" w:firstLine="0"/>
      <w:jc w:val="center"/>
      <w:outlineLvl w:val="1"/>
    </w:pPr>
    <w:rPr>
      <w:rFonts w:ascii="Liberation Serif" w:eastAsia="Bitstream Vera Sans" w:hAnsi="Liberation Serif" w:cs="FreeSans"/>
      <w:b/>
      <w:kern w:val="1"/>
      <w:sz w:val="16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68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5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53E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3D2F25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D2F25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8">
    <w:name w:val="header"/>
    <w:basedOn w:val="a"/>
    <w:link w:val="a9"/>
    <w:rsid w:val="003D2F2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9">
    <w:name w:val="Верхний колонтитул Знак"/>
    <w:basedOn w:val="a0"/>
    <w:link w:val="a8"/>
    <w:rsid w:val="003D2F25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3D7193"/>
    <w:rPr>
      <w:rFonts w:ascii="Liberation Serif" w:eastAsia="Bitstream Vera Sans" w:hAnsi="Liberation Serif" w:cs="FreeSans"/>
      <w:b/>
      <w:kern w:val="1"/>
      <w:sz w:val="16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3D719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WW-">
    <w:name w:val="WW-Заголовок"/>
    <w:basedOn w:val="a"/>
    <w:next w:val="ab"/>
    <w:rsid w:val="00311CDB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Times New Roman" w:eastAsia="Bitstream Vera Sans" w:hAnsi="Times New Roman" w:cs="Times New Roman"/>
      <w:i/>
      <w:spacing w:val="-20"/>
      <w:kern w:val="1"/>
      <w:sz w:val="48"/>
      <w:szCs w:val="24"/>
      <w:lang w:eastAsia="hi-IN" w:bidi="hi-IN"/>
    </w:rPr>
  </w:style>
  <w:style w:type="paragraph" w:styleId="ab">
    <w:name w:val="Subtitle"/>
    <w:basedOn w:val="a"/>
    <w:next w:val="a6"/>
    <w:link w:val="ac"/>
    <w:qFormat/>
    <w:rsid w:val="00311CDB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c">
    <w:name w:val="Подзаголовок Знак"/>
    <w:basedOn w:val="a0"/>
    <w:link w:val="ab"/>
    <w:rsid w:val="00311CDB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customStyle="1" w:styleId="ad">
    <w:name w:val="Содержание"/>
    <w:basedOn w:val="a"/>
    <w:rsid w:val="005C1028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footer"/>
    <w:basedOn w:val="a"/>
    <w:link w:val="af"/>
    <w:uiPriority w:val="99"/>
    <w:unhideWhenUsed/>
    <w:rsid w:val="00FA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A3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5152-5E35-4E52-B72D-4CC9DBE9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Колищак</dc:creator>
  <cp:lastModifiedBy>Марина В. Лезова</cp:lastModifiedBy>
  <cp:revision>58</cp:revision>
  <cp:lastPrinted>2017-11-16T13:08:00Z</cp:lastPrinted>
  <dcterms:created xsi:type="dcterms:W3CDTF">2022-04-07T15:30:00Z</dcterms:created>
  <dcterms:modified xsi:type="dcterms:W3CDTF">2026-01-16T12:37:00Z</dcterms:modified>
</cp:coreProperties>
</file>