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69" w:rsidRDefault="00984369" w:rsidP="009843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984369" w:rsidRDefault="00984369" w:rsidP="0098436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984369" w:rsidRDefault="00984369" w:rsidP="00984369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984369" w:rsidRDefault="00984369" w:rsidP="00984369">
      <w:pPr>
        <w:pStyle w:val="a6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984369" w:rsidRDefault="00984369" w:rsidP="00984369">
      <w:pPr>
        <w:pStyle w:val="a3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Распоряжение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1024"/>
        <w:gridCol w:w="4108"/>
        <w:gridCol w:w="1426"/>
      </w:tblGrid>
      <w:tr w:rsidR="00984369" w:rsidTr="0060769A">
        <w:tc>
          <w:tcPr>
            <w:tcW w:w="567" w:type="dxa"/>
            <w:hideMark/>
          </w:tcPr>
          <w:p w:rsidR="00984369" w:rsidRDefault="00984369" w:rsidP="0060769A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84369" w:rsidRDefault="00984369" w:rsidP="009843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26. 10.2020  г.</w:t>
            </w:r>
          </w:p>
        </w:tc>
        <w:tc>
          <w:tcPr>
            <w:tcW w:w="5132" w:type="dxa"/>
            <w:gridSpan w:val="2"/>
            <w:hideMark/>
          </w:tcPr>
          <w:p w:rsidR="00984369" w:rsidRDefault="00984369" w:rsidP="0060769A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84369" w:rsidRDefault="00C23EE7" w:rsidP="0060769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</w:t>
            </w:r>
          </w:p>
        </w:tc>
      </w:tr>
      <w:tr w:rsidR="00984369" w:rsidTr="0060769A">
        <w:tc>
          <w:tcPr>
            <w:tcW w:w="9078" w:type="dxa"/>
            <w:gridSpan w:val="5"/>
          </w:tcPr>
          <w:p w:rsidR="00984369" w:rsidRDefault="00984369" w:rsidP="0060769A">
            <w:pPr>
              <w:spacing w:line="276" w:lineRule="auto"/>
              <w:rPr>
                <w:lang w:eastAsia="en-US"/>
              </w:rPr>
            </w:pPr>
          </w:p>
        </w:tc>
      </w:tr>
      <w:tr w:rsidR="00984369" w:rsidTr="0060769A">
        <w:tc>
          <w:tcPr>
            <w:tcW w:w="3544" w:type="dxa"/>
            <w:gridSpan w:val="3"/>
          </w:tcPr>
          <w:p w:rsidR="00984369" w:rsidRDefault="00984369" w:rsidP="006076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08" w:type="dxa"/>
          </w:tcPr>
          <w:p w:rsidR="00984369" w:rsidRDefault="00984369" w:rsidP="0060769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26" w:type="dxa"/>
          </w:tcPr>
          <w:p w:rsidR="00984369" w:rsidRDefault="00984369" w:rsidP="0060769A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C23EE7" w:rsidRDefault="00C23EE7" w:rsidP="00C23EE7">
      <w:pPr>
        <w:jc w:val="center"/>
        <w:rPr>
          <w:b/>
          <w:color w:val="000000"/>
          <w:spacing w:val="-1"/>
          <w:szCs w:val="24"/>
        </w:rPr>
      </w:pPr>
      <w:r w:rsidRPr="00083FFA">
        <w:rPr>
          <w:rFonts w:ascii="Academy" w:eastAsia="Bitstream Vera Sans" w:hAnsi="Academy" w:cs="FreeSans"/>
          <w:b/>
          <w:kern w:val="1"/>
          <w:szCs w:val="24"/>
          <w:lang w:eastAsia="hi-IN" w:bidi="hi-IN"/>
        </w:rPr>
        <w:t>О внесении изменений</w:t>
      </w:r>
      <w:r>
        <w:rPr>
          <w:rFonts w:ascii="Academy" w:eastAsia="Bitstream Vera Sans" w:hAnsi="Academy" w:cs="FreeSans"/>
          <w:b/>
          <w:kern w:val="1"/>
          <w:szCs w:val="24"/>
          <w:lang w:eastAsia="hi-IN" w:bidi="hi-IN"/>
        </w:rPr>
        <w:t xml:space="preserve"> в</w:t>
      </w:r>
      <w:r w:rsidRPr="00083FFA">
        <w:rPr>
          <w:rFonts w:ascii="Academy" w:eastAsia="Bitstream Vera Sans" w:hAnsi="Academy" w:cs="FreeSans"/>
          <w:b/>
          <w:kern w:val="1"/>
          <w:szCs w:val="24"/>
          <w:lang w:eastAsia="hi-IN" w:bidi="hi-IN"/>
        </w:rPr>
        <w:t xml:space="preserve"> </w:t>
      </w:r>
      <w:r w:rsidRPr="00B7550E">
        <w:rPr>
          <w:b/>
          <w:color w:val="000000"/>
          <w:spacing w:val="1"/>
          <w:szCs w:val="24"/>
        </w:rPr>
        <w:t>Положение о</w:t>
      </w:r>
      <w:r>
        <w:rPr>
          <w:b/>
          <w:color w:val="000000"/>
          <w:spacing w:val="1"/>
          <w:szCs w:val="24"/>
        </w:rPr>
        <w:t>б учетной политике совета депутатов</w:t>
      </w:r>
      <w:r w:rsidRPr="00B7550E">
        <w:rPr>
          <w:b/>
          <w:color w:val="000000"/>
          <w:spacing w:val="1"/>
          <w:szCs w:val="24"/>
        </w:rPr>
        <w:t xml:space="preserve"> </w:t>
      </w:r>
      <w:r>
        <w:rPr>
          <w:b/>
          <w:color w:val="000000"/>
          <w:spacing w:val="1"/>
          <w:szCs w:val="24"/>
        </w:rPr>
        <w:br/>
      </w:r>
      <w:r w:rsidRPr="00B7550E">
        <w:rPr>
          <w:b/>
          <w:color w:val="000000"/>
          <w:spacing w:val="1"/>
          <w:szCs w:val="24"/>
        </w:rPr>
        <w:t>МО</w:t>
      </w:r>
      <w:r w:rsidRPr="00B7550E">
        <w:rPr>
          <w:b/>
          <w:color w:val="000000"/>
          <w:spacing w:val="-1"/>
          <w:szCs w:val="24"/>
        </w:rPr>
        <w:t xml:space="preserve"> «Светогорское городское поселение»</w:t>
      </w:r>
      <w:r>
        <w:rPr>
          <w:b/>
          <w:color w:val="000000"/>
          <w:spacing w:val="-1"/>
          <w:szCs w:val="24"/>
        </w:rPr>
        <w:t xml:space="preserve"> </w:t>
      </w:r>
    </w:p>
    <w:p w:rsidR="00C23EE7" w:rsidRDefault="00C23EE7" w:rsidP="00C23EE7">
      <w:pPr>
        <w:jc w:val="center"/>
        <w:rPr>
          <w:b/>
          <w:color w:val="000000"/>
          <w:spacing w:val="-1"/>
          <w:szCs w:val="24"/>
        </w:rPr>
      </w:pPr>
    </w:p>
    <w:p w:rsidR="00C23EE7" w:rsidRPr="00B7550E" w:rsidRDefault="00C23EE7" w:rsidP="00C23EE7">
      <w:pPr>
        <w:jc w:val="center"/>
        <w:rPr>
          <w:rFonts w:ascii="Academy" w:eastAsia="Bitstream Vera Sans" w:hAnsi="Academy" w:cs="FreeSans"/>
          <w:b/>
          <w:kern w:val="1"/>
          <w:szCs w:val="24"/>
          <w:lang w:eastAsia="hi-IN" w:bidi="hi-IN"/>
        </w:rPr>
      </w:pPr>
    </w:p>
    <w:p w:rsidR="00C23EE7" w:rsidRDefault="00C23EE7" w:rsidP="00C23EE7">
      <w:pPr>
        <w:shd w:val="clear" w:color="auto" w:fill="FFFFFF"/>
        <w:tabs>
          <w:tab w:val="left" w:pos="8505"/>
        </w:tabs>
        <w:ind w:right="-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C23EE7">
        <w:rPr>
          <w:sz w:val="28"/>
          <w:szCs w:val="28"/>
        </w:rPr>
        <w:t xml:space="preserve">Руководствуясь </w:t>
      </w:r>
      <w:hyperlink r:id="rId6" w:tooltip="Открыть документ в системе Гарант" w:history="1">
        <w:r w:rsidRPr="00C23EE7">
          <w:rPr>
            <w:sz w:val="28"/>
            <w:szCs w:val="28"/>
          </w:rPr>
          <w:t>ч. 6 ст. 8</w:t>
        </w:r>
      </w:hyperlink>
      <w:r w:rsidRPr="00C23EE7">
        <w:rPr>
          <w:sz w:val="28"/>
          <w:szCs w:val="28"/>
        </w:rPr>
        <w:t xml:space="preserve"> Федерального закона от 06.12.2011 N 402-ФЗ </w:t>
      </w:r>
      <w:r w:rsidRPr="00C23EE7">
        <w:rPr>
          <w:sz w:val="28"/>
          <w:szCs w:val="28"/>
        </w:rPr>
        <w:br/>
        <w:t xml:space="preserve">"О бухгалтерском учете", </w:t>
      </w:r>
      <w:hyperlink r:id="rId7" w:tooltip="Открыть документ в системе Гарант" w:history="1">
        <w:r w:rsidRPr="00C23EE7">
          <w:rPr>
            <w:sz w:val="28"/>
            <w:szCs w:val="28"/>
          </w:rPr>
          <w:t>приказом</w:t>
        </w:r>
      </w:hyperlink>
      <w:r w:rsidRPr="00C23EE7">
        <w:rPr>
          <w:sz w:val="28"/>
          <w:szCs w:val="28"/>
        </w:rPr>
        <w:t xml:space="preserve"> Минфина России от 31.03.2018 N 64н</w:t>
      </w:r>
      <w:r>
        <w:rPr>
          <w:sz w:val="28"/>
          <w:szCs w:val="28"/>
        </w:rPr>
        <w:br/>
      </w:r>
      <w:r w:rsidRPr="00C23EE7">
        <w:rPr>
          <w:sz w:val="28"/>
          <w:szCs w:val="28"/>
        </w:rPr>
        <w:t xml:space="preserve"> "О внесении изменений в приложения N 1 и N 2 к приказу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</w:t>
      </w:r>
      <w:proofErr w:type="gramEnd"/>
      <w:r w:rsidRPr="00C23EE7">
        <w:rPr>
          <w:sz w:val="28"/>
          <w:szCs w:val="28"/>
        </w:rPr>
        <w:t xml:space="preserve"> </w:t>
      </w:r>
      <w:proofErr w:type="gramStart"/>
      <w:r w:rsidRPr="00C23EE7">
        <w:rPr>
          <w:sz w:val="28"/>
          <w:szCs w:val="28"/>
        </w:rPr>
        <w:t xml:space="preserve">внебюджетными фондами, государственных академий наук, государственных (муниципальных) учреждений и Инструкции по его применению" и признании утратившими силу отдельных положений приказов Министерства финансов Российской Федерации по вопросам применения Единого плана счетов бухгалтерского учета" и </w:t>
      </w:r>
      <w:hyperlink r:id="rId8" w:tooltip="Открыть документ в системе Гарант" w:history="1">
        <w:r w:rsidRPr="00C23EE7">
          <w:rPr>
            <w:sz w:val="28"/>
            <w:szCs w:val="28"/>
          </w:rPr>
          <w:t>приказом</w:t>
        </w:r>
      </w:hyperlink>
      <w:r w:rsidRPr="00C23EE7">
        <w:rPr>
          <w:sz w:val="28"/>
          <w:szCs w:val="28"/>
        </w:rPr>
        <w:t xml:space="preserve"> Минфина России от 31.03.2018 N 65н "О внесении изменений в приложения к приказу Министерства финансов Российской Федерации от 06.12.2010 N 162н "Об утверждении Плана счетов бюджетного</w:t>
      </w:r>
      <w:proofErr w:type="gramEnd"/>
      <w:r w:rsidRPr="00C23EE7">
        <w:rPr>
          <w:sz w:val="28"/>
          <w:szCs w:val="28"/>
        </w:rPr>
        <w:t xml:space="preserve"> </w:t>
      </w:r>
      <w:proofErr w:type="gramStart"/>
      <w:r w:rsidRPr="00C23EE7">
        <w:rPr>
          <w:sz w:val="28"/>
          <w:szCs w:val="28"/>
        </w:rPr>
        <w:t>учета и Инструкции по его применению" и признании утратившими силу отдельных положений приказов Министерства финансов Российской Федерации от 24.12.2012 N 174н, от 17.08.2015 N 127н", федеральный стандарт госсектора по приказам от 27.02.2018 № 32н «</w:t>
      </w:r>
      <w:r w:rsidRPr="00C23EE7">
        <w:rPr>
          <w:sz w:val="28"/>
          <w:szCs w:val="28"/>
          <w:shd w:val="clear" w:color="auto" w:fill="FFFFFF"/>
        </w:rPr>
        <w:t xml:space="preserve">Доходы», </w:t>
      </w:r>
      <w:r>
        <w:rPr>
          <w:sz w:val="28"/>
          <w:szCs w:val="28"/>
          <w:shd w:val="clear" w:color="auto" w:fill="FFFFFF"/>
        </w:rPr>
        <w:br/>
      </w:r>
      <w:r w:rsidRPr="00C23EE7">
        <w:rPr>
          <w:sz w:val="28"/>
          <w:szCs w:val="28"/>
        </w:rPr>
        <w:t>от 30.12.2017 № 274н «</w:t>
      </w:r>
      <w:r w:rsidRPr="00C23EE7">
        <w:rPr>
          <w:sz w:val="28"/>
          <w:szCs w:val="28"/>
          <w:shd w:val="clear" w:color="auto" w:fill="FFFFFF"/>
        </w:rPr>
        <w:t>Учетная политика, оценочные значения и ошибки»,</w:t>
      </w:r>
      <w:r>
        <w:rPr>
          <w:sz w:val="28"/>
          <w:szCs w:val="28"/>
          <w:shd w:val="clear" w:color="auto" w:fill="FFFFFF"/>
        </w:rPr>
        <w:br/>
      </w:r>
      <w:r w:rsidRPr="00C23EE7">
        <w:rPr>
          <w:sz w:val="28"/>
          <w:szCs w:val="28"/>
          <w:shd w:val="clear" w:color="auto" w:fill="FFFFFF"/>
        </w:rPr>
        <w:t xml:space="preserve"> № 275н «События после отчетной даты», </w:t>
      </w:r>
      <w:r w:rsidRPr="00C23EE7">
        <w:rPr>
          <w:sz w:val="28"/>
          <w:szCs w:val="28"/>
        </w:rPr>
        <w:t>№ 278н «</w:t>
      </w:r>
      <w:r w:rsidRPr="00C23EE7">
        <w:rPr>
          <w:sz w:val="28"/>
          <w:szCs w:val="28"/>
          <w:shd w:val="clear" w:color="auto" w:fill="FFFFFF"/>
        </w:rPr>
        <w:t>Отчет о движении денежных средств»,</w:t>
      </w:r>
      <w:r w:rsidRPr="00C23EE7">
        <w:rPr>
          <w:color w:val="2F5496"/>
          <w:sz w:val="28"/>
          <w:szCs w:val="28"/>
          <w:shd w:val="clear" w:color="auto" w:fill="FFFFFF"/>
        </w:rPr>
        <w:t xml:space="preserve"> </w:t>
      </w:r>
      <w:r w:rsidRPr="00C23EE7">
        <w:rPr>
          <w:sz w:val="28"/>
          <w:szCs w:val="28"/>
          <w:shd w:val="clear" w:color="auto" w:fill="FFFFFF"/>
        </w:rPr>
        <w:t>федеральные стандарты госсектора по приказам Минфина</w:t>
      </w:r>
      <w:proofErr w:type="gramEnd"/>
      <w:r w:rsidRPr="00C23EE7">
        <w:rPr>
          <w:sz w:val="28"/>
          <w:szCs w:val="28"/>
          <w:shd w:val="clear" w:color="auto" w:fill="FFFFFF"/>
        </w:rPr>
        <w:t xml:space="preserve"> от 07.12.2018 №256н «Запасы»</w:t>
      </w:r>
      <w:proofErr w:type="gramStart"/>
      <w:r w:rsidRPr="00C23EE7">
        <w:rPr>
          <w:sz w:val="28"/>
          <w:szCs w:val="28"/>
          <w:shd w:val="clear" w:color="auto" w:fill="FFFFFF"/>
        </w:rPr>
        <w:t xml:space="preserve"> ,</w:t>
      </w:r>
      <w:proofErr w:type="gramEnd"/>
      <w:r w:rsidRPr="00C23EE7">
        <w:rPr>
          <w:sz w:val="28"/>
          <w:szCs w:val="28"/>
          <w:shd w:val="clear" w:color="auto" w:fill="FFFFFF"/>
        </w:rPr>
        <w:t xml:space="preserve"> от 30.05.2018 №124н «Резервы. Раскрытие информации об условных обязательствах и условных активах», </w:t>
      </w:r>
    </w:p>
    <w:p w:rsidR="00C23EE7" w:rsidRPr="00C23EE7" w:rsidRDefault="00C23EE7" w:rsidP="00C23EE7">
      <w:pPr>
        <w:shd w:val="clear" w:color="auto" w:fill="FFFFFF"/>
        <w:tabs>
          <w:tab w:val="left" w:pos="8505"/>
        </w:tabs>
        <w:ind w:right="-2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C23EE7">
        <w:rPr>
          <w:sz w:val="28"/>
          <w:szCs w:val="28"/>
          <w:shd w:val="clear" w:color="auto" w:fill="FFFFFF"/>
        </w:rPr>
        <w:t>от 29.06.2018 №145н «Долгосрочные договоры»</w:t>
      </w:r>
      <w:proofErr w:type="gramStart"/>
      <w:r w:rsidRPr="00C23EE7">
        <w:rPr>
          <w:sz w:val="28"/>
          <w:szCs w:val="28"/>
          <w:shd w:val="clear" w:color="auto" w:fill="FFFFFF"/>
        </w:rPr>
        <w:t xml:space="preserve"> ,</w:t>
      </w:r>
      <w:proofErr w:type="gramEnd"/>
      <w:r w:rsidRPr="00C23EE7">
        <w:rPr>
          <w:sz w:val="28"/>
          <w:szCs w:val="28"/>
          <w:shd w:val="clear" w:color="auto" w:fill="FFFFFF"/>
        </w:rPr>
        <w:t xml:space="preserve">Федеральный закон от 6 апреля 2011 г. N 63-ФЗ "Об электронной подписи" и </w:t>
      </w:r>
      <w:r w:rsidRPr="00C23EE7">
        <w:rPr>
          <w:sz w:val="28"/>
          <w:szCs w:val="28"/>
        </w:rPr>
        <w:t>приказ от 01.04.2020 №69-к «О внесение дополнений в унифицированную форму № 0504421</w:t>
      </w:r>
      <w:r>
        <w:rPr>
          <w:sz w:val="28"/>
          <w:szCs w:val="28"/>
        </w:rPr>
        <w:br/>
      </w:r>
      <w:r w:rsidRPr="00C23EE7">
        <w:rPr>
          <w:sz w:val="28"/>
          <w:szCs w:val="28"/>
        </w:rPr>
        <w:t xml:space="preserve"> в Табель учета использования рабочего времени»</w:t>
      </w:r>
      <w:r w:rsidRPr="00C23EE7">
        <w:rPr>
          <w:sz w:val="28"/>
          <w:szCs w:val="28"/>
          <w:shd w:val="clear" w:color="auto" w:fill="FFFFFF"/>
        </w:rPr>
        <w:t>:</w:t>
      </w:r>
    </w:p>
    <w:p w:rsidR="00C23EE7" w:rsidRPr="00C23EE7" w:rsidRDefault="00C23EE7" w:rsidP="00C23EE7">
      <w:pPr>
        <w:numPr>
          <w:ilvl w:val="0"/>
          <w:numId w:val="3"/>
        </w:numPr>
        <w:spacing w:before="100" w:beforeAutospacing="1"/>
        <w:contextualSpacing/>
        <w:rPr>
          <w:sz w:val="28"/>
          <w:szCs w:val="28"/>
        </w:rPr>
      </w:pPr>
      <w:r w:rsidRPr="00C23EE7">
        <w:rPr>
          <w:sz w:val="28"/>
          <w:szCs w:val="28"/>
        </w:rPr>
        <w:t xml:space="preserve">Внести в </w:t>
      </w:r>
      <w:r w:rsidRPr="00C23EE7">
        <w:rPr>
          <w:color w:val="000000"/>
          <w:spacing w:val="1"/>
          <w:sz w:val="28"/>
          <w:szCs w:val="28"/>
        </w:rPr>
        <w:t xml:space="preserve">Положение об учетной политике совета депутатов муниципального </w:t>
      </w:r>
      <w:r w:rsidRPr="00C23EE7">
        <w:rPr>
          <w:color w:val="000000"/>
          <w:spacing w:val="-1"/>
          <w:sz w:val="28"/>
          <w:szCs w:val="28"/>
        </w:rPr>
        <w:t xml:space="preserve">образования «Светогорское городское поселение» Выборгского района Ленинградской </w:t>
      </w:r>
      <w:r w:rsidRPr="00C23EE7">
        <w:rPr>
          <w:color w:val="000000"/>
          <w:sz w:val="28"/>
          <w:szCs w:val="28"/>
        </w:rPr>
        <w:t>области, утвержденное р</w:t>
      </w:r>
      <w:r w:rsidRPr="00C23EE7">
        <w:rPr>
          <w:sz w:val="28"/>
          <w:szCs w:val="28"/>
        </w:rPr>
        <w:t xml:space="preserve">аспоряжением главы  МО "Светогорское городское поселение"  от </w:t>
      </w:r>
      <w:r w:rsidRPr="00C23EE7">
        <w:rPr>
          <w:sz w:val="28"/>
          <w:szCs w:val="28"/>
        </w:rPr>
        <w:lastRenderedPageBreak/>
        <w:t>30.12.2015 №40 (в редакции распоряжения от 29.12.2017 №42, от 28.06.18 №17-а, от 29.12.2018 №40</w:t>
      </w:r>
      <w:proofErr w:type="gramStart"/>
      <w:r w:rsidRPr="00C23EE7">
        <w:rPr>
          <w:sz w:val="28"/>
          <w:szCs w:val="28"/>
        </w:rPr>
        <w:t xml:space="preserve"> )</w:t>
      </w:r>
      <w:proofErr w:type="gramEnd"/>
      <w:r w:rsidRPr="00C23EE7">
        <w:rPr>
          <w:sz w:val="28"/>
          <w:szCs w:val="28"/>
        </w:rPr>
        <w:t xml:space="preserve"> следующие изменения:</w:t>
      </w:r>
    </w:p>
    <w:p w:rsidR="00C23EE7" w:rsidRPr="00C23EE7" w:rsidRDefault="00C23EE7" w:rsidP="00C23EE7">
      <w:pPr>
        <w:jc w:val="both"/>
        <w:rPr>
          <w:color w:val="000000"/>
          <w:sz w:val="28"/>
          <w:szCs w:val="28"/>
        </w:rPr>
      </w:pPr>
      <w:r w:rsidRPr="00C23EE7">
        <w:rPr>
          <w:bCs/>
          <w:sz w:val="28"/>
          <w:szCs w:val="28"/>
        </w:rPr>
        <w:t xml:space="preserve">        1.1. Раздел 1. «Общие вопросы» пункт </w:t>
      </w:r>
      <w:r w:rsidRPr="00C23EE7">
        <w:rPr>
          <w:rFonts w:eastAsia="Calibri"/>
          <w:bCs/>
          <w:sz w:val="28"/>
          <w:szCs w:val="28"/>
          <w:lang w:eastAsia="en-US"/>
        </w:rPr>
        <w:t xml:space="preserve">3. Правила и график документооборота, обработка учетной информации </w:t>
      </w:r>
      <w:r w:rsidRPr="00C23EE7">
        <w:rPr>
          <w:color w:val="000000"/>
          <w:sz w:val="28"/>
          <w:szCs w:val="28"/>
        </w:rPr>
        <w:t>дополнить подпункт:</w:t>
      </w:r>
    </w:p>
    <w:p w:rsidR="00C23EE7" w:rsidRPr="00C23EE7" w:rsidRDefault="00C23EE7" w:rsidP="00C23EE7">
      <w:pPr>
        <w:jc w:val="both"/>
        <w:rPr>
          <w:noProof/>
          <w:sz w:val="28"/>
          <w:szCs w:val="28"/>
        </w:rPr>
      </w:pPr>
      <w:r w:rsidRPr="00C23EE7">
        <w:rPr>
          <w:color w:val="000000"/>
          <w:sz w:val="28"/>
          <w:szCs w:val="28"/>
        </w:rPr>
        <w:t xml:space="preserve"> 3.13.</w:t>
      </w:r>
      <w:r w:rsidRPr="00C23EE7">
        <w:rPr>
          <w:noProof/>
          <w:sz w:val="28"/>
          <w:szCs w:val="28"/>
        </w:rPr>
        <w:t xml:space="preserve"> При временном переводе работников на удаленный режим для целей соблюдения режима самоизоляции обмен документами, не относящимися к категории служебного пользования, осуществлять посредством скан-копий.</w:t>
      </w:r>
    </w:p>
    <w:p w:rsidR="00C23EE7" w:rsidRPr="00C23EE7" w:rsidRDefault="00C23EE7" w:rsidP="00C23EE7">
      <w:pPr>
        <w:jc w:val="both"/>
        <w:rPr>
          <w:noProof/>
          <w:sz w:val="28"/>
          <w:szCs w:val="28"/>
        </w:rPr>
      </w:pPr>
      <w:r w:rsidRPr="00C23EE7">
        <w:rPr>
          <w:noProof/>
          <w:sz w:val="28"/>
          <w:szCs w:val="28"/>
        </w:rPr>
        <w:t>3.14.Скан-копия первичного документа изготавливается лицом, ответственным за факт хозяйственной жизни, отраженнный в нем, в сроки, установленные графиком документооборота настоящей Учетной политики.</w:t>
      </w:r>
    </w:p>
    <w:p w:rsidR="00C23EE7" w:rsidRPr="00C23EE7" w:rsidRDefault="00C23EE7" w:rsidP="00C23EE7">
      <w:pPr>
        <w:jc w:val="both"/>
        <w:rPr>
          <w:noProof/>
          <w:sz w:val="28"/>
          <w:szCs w:val="28"/>
        </w:rPr>
      </w:pPr>
      <w:r w:rsidRPr="00C23EE7">
        <w:rPr>
          <w:noProof/>
          <w:sz w:val="28"/>
          <w:szCs w:val="28"/>
        </w:rPr>
        <w:t>3.15.Скан-копия направляется лицу (лицам) для согласующего подписания в сроки, установленные графиком документооборота настоящей Учетной политики.</w:t>
      </w:r>
    </w:p>
    <w:p w:rsidR="00C23EE7" w:rsidRPr="00C23EE7" w:rsidRDefault="00C23EE7" w:rsidP="00C23EE7">
      <w:pPr>
        <w:jc w:val="both"/>
        <w:rPr>
          <w:noProof/>
          <w:sz w:val="28"/>
          <w:szCs w:val="28"/>
        </w:rPr>
      </w:pPr>
      <w:r w:rsidRPr="00C23EE7">
        <w:rPr>
          <w:noProof/>
          <w:sz w:val="28"/>
          <w:szCs w:val="28"/>
        </w:rPr>
        <w:t>3.16.Возврат электронного письма от получателя к отправителю со скан-копией документа считать согласующей подписью.</w:t>
      </w:r>
    </w:p>
    <w:p w:rsidR="00C23EE7" w:rsidRPr="00C23EE7" w:rsidRDefault="00C23EE7" w:rsidP="00C23EE7">
      <w:pPr>
        <w:jc w:val="both"/>
        <w:rPr>
          <w:noProof/>
          <w:sz w:val="28"/>
          <w:szCs w:val="28"/>
        </w:rPr>
      </w:pPr>
      <w:r w:rsidRPr="00C23EE7">
        <w:rPr>
          <w:noProof/>
          <w:sz w:val="28"/>
          <w:szCs w:val="28"/>
        </w:rPr>
        <w:t>3.17.После окончания режима удаленной работы оформить первичные документы скан-копий в обычном порядке для целей архивирования бумажных первичных документов.</w:t>
      </w:r>
    </w:p>
    <w:p w:rsidR="00C23EE7" w:rsidRPr="00C23EE7" w:rsidRDefault="00C23EE7" w:rsidP="00C23EE7">
      <w:pPr>
        <w:jc w:val="both"/>
        <w:rPr>
          <w:noProof/>
          <w:sz w:val="28"/>
          <w:szCs w:val="28"/>
        </w:rPr>
      </w:pPr>
      <w:r w:rsidRPr="00C23EE7">
        <w:rPr>
          <w:noProof/>
          <w:sz w:val="28"/>
          <w:szCs w:val="28"/>
        </w:rPr>
        <w:t>3.18.Первичные документ и регистры бухучета можно подписывать простой электронной подписью, не только квалифицированной.</w:t>
      </w:r>
    </w:p>
    <w:p w:rsidR="00C23EE7" w:rsidRPr="00C23EE7" w:rsidRDefault="00C23EE7" w:rsidP="00C23EE7">
      <w:pPr>
        <w:jc w:val="both"/>
        <w:rPr>
          <w:noProof/>
          <w:sz w:val="28"/>
          <w:szCs w:val="28"/>
        </w:rPr>
      </w:pPr>
      <w:r w:rsidRPr="00C23EE7">
        <w:rPr>
          <w:noProof/>
          <w:sz w:val="28"/>
          <w:szCs w:val="28"/>
        </w:rPr>
        <w:t>3.19.</w:t>
      </w:r>
      <w:r w:rsidRPr="00C23EE7">
        <w:rPr>
          <w:sz w:val="28"/>
          <w:szCs w:val="28"/>
        </w:rPr>
        <w:t xml:space="preserve"> </w:t>
      </w:r>
      <w:proofErr w:type="gramStart"/>
      <w:r w:rsidRPr="00C23EE7">
        <w:rPr>
          <w:noProof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proofErr w:type="gramEnd"/>
    </w:p>
    <w:p w:rsidR="00C23EE7" w:rsidRPr="00C23EE7" w:rsidRDefault="00C23EE7" w:rsidP="00C23EE7">
      <w:pPr>
        <w:spacing w:before="120"/>
        <w:ind w:left="142"/>
        <w:jc w:val="both"/>
        <w:rPr>
          <w:rFonts w:eastAsia="Calibri"/>
          <w:bCs/>
          <w:sz w:val="28"/>
          <w:szCs w:val="28"/>
          <w:lang w:eastAsia="en-US"/>
        </w:rPr>
      </w:pPr>
      <w:r w:rsidRPr="00C23EE7">
        <w:rPr>
          <w:bCs/>
          <w:sz w:val="28"/>
          <w:szCs w:val="28"/>
        </w:rPr>
        <w:t>1.2.В разделе 2</w:t>
      </w:r>
      <w:r w:rsidRPr="00C23EE7">
        <w:rPr>
          <w:rFonts w:eastAsia="Calibri"/>
          <w:bCs/>
          <w:sz w:val="28"/>
          <w:szCs w:val="28"/>
          <w:lang w:eastAsia="en-US"/>
        </w:rPr>
        <w:t xml:space="preserve"> «Учетная политика для целей бухгалтерского учета»</w:t>
      </w:r>
    </w:p>
    <w:p w:rsidR="00C23EE7" w:rsidRPr="00C23EE7" w:rsidRDefault="00C23EE7" w:rsidP="00C23EE7">
      <w:pPr>
        <w:tabs>
          <w:tab w:val="left" w:pos="1190"/>
        </w:tabs>
        <w:rPr>
          <w:rFonts w:eastAsia="Calibri"/>
          <w:sz w:val="28"/>
          <w:szCs w:val="28"/>
          <w:lang w:eastAsia="en-US"/>
        </w:rPr>
      </w:pPr>
      <w:r w:rsidRPr="00C23EE7">
        <w:rPr>
          <w:rFonts w:eastAsia="Calibri"/>
          <w:sz w:val="28"/>
          <w:szCs w:val="28"/>
          <w:lang w:eastAsia="en-US"/>
        </w:rPr>
        <w:tab/>
        <w:t>внести изменение:</w:t>
      </w:r>
    </w:p>
    <w:p w:rsidR="00C23EE7" w:rsidRPr="00C23EE7" w:rsidRDefault="00C23EE7" w:rsidP="00C23EE7">
      <w:pPr>
        <w:spacing w:before="100" w:beforeAutospacing="1" w:after="120"/>
        <w:jc w:val="both"/>
        <w:rPr>
          <w:sz w:val="28"/>
          <w:szCs w:val="28"/>
          <w:shd w:val="clear" w:color="auto" w:fill="FFFFFF"/>
        </w:rPr>
      </w:pPr>
      <w:r w:rsidRPr="00C23EE7">
        <w:rPr>
          <w:sz w:val="28"/>
          <w:szCs w:val="28"/>
        </w:rPr>
        <w:t xml:space="preserve">      1.2.1 подраздел 2 «Учет нефинансовых активов» </w:t>
      </w:r>
      <w:r w:rsidRPr="00C23EE7">
        <w:rPr>
          <w:sz w:val="28"/>
          <w:szCs w:val="28"/>
          <w:shd w:val="clear" w:color="auto" w:fill="FFFFFF"/>
        </w:rPr>
        <w:t xml:space="preserve">дополнить абзацем следующего содержания: </w:t>
      </w:r>
    </w:p>
    <w:p w:rsidR="00C23EE7" w:rsidRPr="00C23EE7" w:rsidRDefault="00C23EE7" w:rsidP="00C23EE7">
      <w:pPr>
        <w:rPr>
          <w:color w:val="000000"/>
          <w:sz w:val="28"/>
          <w:szCs w:val="28"/>
        </w:rPr>
      </w:pPr>
      <w:bookmarkStart w:id="1" w:name="_Hlk54187152"/>
      <w:r w:rsidRPr="00C23EE7">
        <w:rPr>
          <w:sz w:val="28"/>
          <w:szCs w:val="28"/>
        </w:rPr>
        <w:t xml:space="preserve"> </w:t>
      </w:r>
      <w:r w:rsidRPr="00C23EE7">
        <w:rPr>
          <w:color w:val="000000"/>
          <w:sz w:val="28"/>
          <w:szCs w:val="28"/>
        </w:rPr>
        <w:t>2.15. Единица учета материальных запасов в учреждении – номенклатурная (реестровая) единица. Исключение:</w:t>
      </w:r>
    </w:p>
    <w:p w:rsidR="00C23EE7" w:rsidRPr="00C23EE7" w:rsidRDefault="00C23EE7" w:rsidP="00C23EE7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proofErr w:type="gramStart"/>
      <w:r w:rsidRPr="00C23EE7">
        <w:rPr>
          <w:color w:val="000000"/>
          <w:sz w:val="28"/>
          <w:szCs w:val="28"/>
        </w:rPr>
        <w:t>группы материальных запасов, характеристики которых совпадают, например,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запасов;</w:t>
      </w:r>
      <w:proofErr w:type="gramEnd"/>
    </w:p>
    <w:p w:rsidR="00C23EE7" w:rsidRPr="00C23EE7" w:rsidRDefault="00C23EE7" w:rsidP="00C23EE7">
      <w:pPr>
        <w:numPr>
          <w:ilvl w:val="0"/>
          <w:numId w:val="2"/>
        </w:numPr>
        <w:spacing w:before="100" w:beforeAutospacing="1" w:after="100" w:afterAutospacing="1"/>
        <w:ind w:left="780" w:right="180"/>
        <w:rPr>
          <w:color w:val="000000"/>
          <w:sz w:val="28"/>
          <w:szCs w:val="28"/>
        </w:rPr>
      </w:pPr>
      <w:r w:rsidRPr="00C23EE7">
        <w:rPr>
          <w:color w:val="000000"/>
          <w:sz w:val="28"/>
          <w:szCs w:val="28"/>
        </w:rPr>
        <w:t>материальные запасы с ограниченным сроком годности – продукты питания, медикаменты и другие, а также товары для продажи. Единица учета таких материальных запасов – партия.</w:t>
      </w:r>
    </w:p>
    <w:p w:rsidR="00C23EE7" w:rsidRPr="00C23EE7" w:rsidRDefault="00C23EE7" w:rsidP="00C23EE7">
      <w:pPr>
        <w:rPr>
          <w:color w:val="000000"/>
          <w:sz w:val="28"/>
          <w:szCs w:val="28"/>
        </w:rPr>
      </w:pPr>
      <w:r w:rsidRPr="00C23EE7">
        <w:rPr>
          <w:color w:val="000000"/>
          <w:sz w:val="28"/>
          <w:szCs w:val="28"/>
        </w:rPr>
        <w:lastRenderedPageBreak/>
        <w:t>Решение о применении единиц учета «однородная (реестровая) группа запасов» и «партия» принимает комиссия по поступлению и выбытию активов.</w:t>
      </w:r>
    </w:p>
    <w:bookmarkEnd w:id="1"/>
    <w:p w:rsidR="00C23EE7" w:rsidRPr="00C23EE7" w:rsidRDefault="00C23EE7" w:rsidP="00C23EE7">
      <w:pPr>
        <w:rPr>
          <w:rFonts w:eastAsia="Calibri"/>
          <w:b/>
          <w:sz w:val="28"/>
          <w:szCs w:val="28"/>
          <w:lang w:eastAsia="en-US"/>
        </w:rPr>
      </w:pPr>
      <w:r w:rsidRPr="00C23EE7">
        <w:rPr>
          <w:color w:val="000000"/>
          <w:sz w:val="28"/>
          <w:szCs w:val="28"/>
        </w:rPr>
        <w:t>1.2.2.</w:t>
      </w:r>
      <w:r w:rsidRPr="00C23EE7">
        <w:rPr>
          <w:rFonts w:eastAsia="Calibri"/>
          <w:bCs/>
          <w:sz w:val="28"/>
          <w:szCs w:val="28"/>
          <w:lang w:eastAsia="en-US"/>
        </w:rPr>
        <w:t xml:space="preserve"> В Приложение</w:t>
      </w:r>
      <w:r w:rsidRPr="00C23EE7">
        <w:rPr>
          <w:color w:val="000000"/>
          <w:sz w:val="28"/>
          <w:szCs w:val="28"/>
        </w:rPr>
        <w:t xml:space="preserve"> № 5</w:t>
      </w:r>
      <w:r w:rsidRPr="00C23EE7">
        <w:rPr>
          <w:rFonts w:eastAsia="Calibri"/>
          <w:bCs/>
          <w:sz w:val="28"/>
          <w:szCs w:val="28"/>
          <w:lang w:eastAsia="en-US"/>
        </w:rPr>
        <w:t xml:space="preserve"> «Положение о комиссии по приему, выбытии объектов нефинансовых </w:t>
      </w:r>
      <w:r w:rsidRPr="00C23EE7">
        <w:rPr>
          <w:color w:val="000000"/>
          <w:sz w:val="28"/>
          <w:szCs w:val="28"/>
        </w:rPr>
        <w:t xml:space="preserve">активов» в пункте </w:t>
      </w:r>
      <w:r w:rsidRPr="00C23EE7">
        <w:rPr>
          <w:rFonts w:eastAsia="Calibri"/>
          <w:bCs/>
          <w:sz w:val="28"/>
          <w:szCs w:val="28"/>
          <w:lang w:eastAsia="en-US"/>
        </w:rPr>
        <w:t>Комиссия принимает решения</w:t>
      </w:r>
      <w:r w:rsidRPr="00C23EE7">
        <w:rPr>
          <w:color w:val="000000"/>
          <w:sz w:val="28"/>
          <w:szCs w:val="28"/>
        </w:rPr>
        <w:t xml:space="preserve"> дополнить абзацами</w:t>
      </w:r>
      <w:r w:rsidRPr="00C23EE7">
        <w:rPr>
          <w:rFonts w:eastAsia="Calibri"/>
          <w:bCs/>
          <w:sz w:val="28"/>
          <w:szCs w:val="28"/>
          <w:lang w:eastAsia="en-US"/>
        </w:rPr>
        <w:t>:</w:t>
      </w:r>
    </w:p>
    <w:p w:rsidR="00C23EE7" w:rsidRPr="00C23EE7" w:rsidRDefault="00C23EE7" w:rsidP="00C23EE7">
      <w:pPr>
        <w:rPr>
          <w:color w:val="000000"/>
          <w:sz w:val="28"/>
          <w:szCs w:val="28"/>
        </w:rPr>
      </w:pPr>
      <w:r w:rsidRPr="00C23EE7">
        <w:rPr>
          <w:color w:val="000000"/>
          <w:sz w:val="28"/>
          <w:szCs w:val="28"/>
        </w:rPr>
        <w:t>девятым и десятым следующего содержания:</w:t>
      </w:r>
    </w:p>
    <w:p w:rsidR="00C23EE7" w:rsidRPr="00C23EE7" w:rsidRDefault="00C23EE7" w:rsidP="00C23EE7">
      <w:pPr>
        <w:numPr>
          <w:ilvl w:val="0"/>
          <w:numId w:val="2"/>
        </w:numPr>
        <w:rPr>
          <w:color w:val="000000"/>
          <w:sz w:val="28"/>
          <w:szCs w:val="28"/>
        </w:rPr>
      </w:pPr>
      <w:bookmarkStart w:id="2" w:name="_Hlk54187372"/>
      <w:bookmarkStart w:id="3" w:name="_Hlk54187543"/>
      <w:bookmarkStart w:id="4" w:name="_Hlk54188043"/>
      <w:r w:rsidRPr="00C23EE7">
        <w:rPr>
          <w:color w:val="000000"/>
          <w:sz w:val="28"/>
          <w:szCs w:val="28"/>
        </w:rPr>
        <w:t>определение срока полезного использования материальных запасов, используемых в деятельности учреждения более 12 месяцев</w:t>
      </w:r>
      <w:proofErr w:type="gramStart"/>
      <w:r w:rsidRPr="00C23EE7">
        <w:rPr>
          <w:color w:val="000000"/>
          <w:sz w:val="28"/>
          <w:szCs w:val="28"/>
        </w:rPr>
        <w:t>.».</w:t>
      </w:r>
      <w:proofErr w:type="gramEnd"/>
    </w:p>
    <w:bookmarkEnd w:id="4"/>
    <w:p w:rsidR="00C23EE7" w:rsidRPr="00C23EE7" w:rsidRDefault="00C23EE7" w:rsidP="00C23EE7">
      <w:pPr>
        <w:ind w:left="720"/>
        <w:rPr>
          <w:color w:val="000000"/>
          <w:sz w:val="28"/>
          <w:szCs w:val="28"/>
        </w:rPr>
      </w:pPr>
      <w:r w:rsidRPr="00C23EE7">
        <w:rPr>
          <w:color w:val="000000"/>
          <w:sz w:val="28"/>
          <w:szCs w:val="28"/>
        </w:rPr>
        <w:t>Внесенные изменения действуют при формировании объектов учета с 1 января 2020 года.</w:t>
      </w:r>
    </w:p>
    <w:p w:rsidR="00C23EE7" w:rsidRPr="00C23EE7" w:rsidRDefault="00C23EE7" w:rsidP="00C23EE7">
      <w:pPr>
        <w:numPr>
          <w:ilvl w:val="0"/>
          <w:numId w:val="2"/>
        </w:numPr>
        <w:rPr>
          <w:color w:val="000000"/>
          <w:sz w:val="28"/>
          <w:szCs w:val="28"/>
        </w:rPr>
      </w:pPr>
      <w:bookmarkStart w:id="5" w:name="_Hlk54188080"/>
      <w:bookmarkEnd w:id="3"/>
      <w:r w:rsidRPr="00C23EE7">
        <w:rPr>
          <w:color w:val="000000"/>
          <w:sz w:val="28"/>
          <w:szCs w:val="28"/>
        </w:rPr>
        <w:t>принятие решения о выбытии материальных запасов, используемых в деятельности учреждения более 12 месяцев</w:t>
      </w:r>
      <w:proofErr w:type="gramStart"/>
      <w:r w:rsidRPr="00C23EE7">
        <w:rPr>
          <w:color w:val="000000"/>
          <w:sz w:val="28"/>
          <w:szCs w:val="28"/>
        </w:rPr>
        <w:t>.».</w:t>
      </w:r>
      <w:proofErr w:type="gramEnd"/>
    </w:p>
    <w:p w:rsidR="00C23EE7" w:rsidRPr="00C23EE7" w:rsidRDefault="00C23EE7" w:rsidP="00C23EE7">
      <w:pPr>
        <w:ind w:left="720"/>
        <w:rPr>
          <w:color w:val="000000"/>
          <w:sz w:val="28"/>
          <w:szCs w:val="28"/>
        </w:rPr>
      </w:pPr>
      <w:r w:rsidRPr="00C23EE7">
        <w:rPr>
          <w:color w:val="000000"/>
          <w:sz w:val="28"/>
          <w:szCs w:val="28"/>
        </w:rPr>
        <w:t>Внесенные изменения действуют при формировании объектов учета с 1 января 2020 года.</w:t>
      </w:r>
    </w:p>
    <w:bookmarkEnd w:id="2"/>
    <w:bookmarkEnd w:id="5"/>
    <w:p w:rsidR="00C23EE7" w:rsidRPr="00C23EE7" w:rsidRDefault="00C23EE7" w:rsidP="00C23EE7">
      <w:pPr>
        <w:rPr>
          <w:color w:val="000000"/>
          <w:sz w:val="28"/>
          <w:szCs w:val="28"/>
        </w:rPr>
      </w:pPr>
      <w:r w:rsidRPr="00C23EE7">
        <w:rPr>
          <w:rFonts w:eastAsia="Calibri"/>
          <w:sz w:val="28"/>
          <w:szCs w:val="28"/>
          <w:lang w:eastAsia="en-US"/>
        </w:rPr>
        <w:t xml:space="preserve">    1.2.3. В </w:t>
      </w:r>
      <w:r w:rsidRPr="00C23EE7">
        <w:rPr>
          <w:sz w:val="28"/>
          <w:szCs w:val="28"/>
        </w:rPr>
        <w:t xml:space="preserve">подраздел </w:t>
      </w:r>
      <w:r w:rsidRPr="00C23EE7">
        <w:rPr>
          <w:color w:val="000000"/>
          <w:sz w:val="28"/>
          <w:szCs w:val="28"/>
        </w:rPr>
        <w:t>10. «Резервы предстоящих расходов» с подпункта 10.1 исключить абзац:</w:t>
      </w:r>
    </w:p>
    <w:p w:rsidR="00C23EE7" w:rsidRPr="00C23EE7" w:rsidRDefault="00C23EE7" w:rsidP="00C23EE7">
      <w:pPr>
        <w:rPr>
          <w:color w:val="000000"/>
          <w:sz w:val="28"/>
          <w:szCs w:val="28"/>
        </w:rPr>
      </w:pPr>
      <w:r w:rsidRPr="00C23EE7">
        <w:rPr>
          <w:color w:val="000000"/>
          <w:sz w:val="28"/>
          <w:szCs w:val="28"/>
        </w:rPr>
        <w:t>•</w:t>
      </w:r>
      <w:r w:rsidRPr="00C23EE7">
        <w:rPr>
          <w:color w:val="000000"/>
          <w:sz w:val="28"/>
          <w:szCs w:val="28"/>
        </w:rPr>
        <w:tab/>
      </w:r>
      <w:proofErr w:type="gramStart"/>
      <w:r w:rsidRPr="00C23EE7">
        <w:rPr>
          <w:sz w:val="28"/>
          <w:szCs w:val="28"/>
        </w:rPr>
        <w:t>возникающим</w:t>
      </w:r>
      <w:proofErr w:type="gramEnd"/>
      <w:r w:rsidRPr="00C23EE7">
        <w:rPr>
          <w:sz w:val="28"/>
          <w:szCs w:val="28"/>
        </w:rPr>
        <w:t xml:space="preserve"> из претензионных требований</w:t>
      </w:r>
      <w:r w:rsidRPr="00C23EE7">
        <w:rPr>
          <w:color w:val="000000"/>
          <w:sz w:val="28"/>
          <w:szCs w:val="28"/>
        </w:rPr>
        <w:t>.</w:t>
      </w:r>
    </w:p>
    <w:p w:rsidR="00C23EE7" w:rsidRPr="00C23EE7" w:rsidRDefault="00C23EE7" w:rsidP="00C23EE7">
      <w:pPr>
        <w:rPr>
          <w:color w:val="000000"/>
          <w:sz w:val="28"/>
          <w:szCs w:val="28"/>
        </w:rPr>
      </w:pPr>
      <w:r w:rsidRPr="00C23EE7">
        <w:rPr>
          <w:color w:val="000000"/>
          <w:sz w:val="28"/>
          <w:szCs w:val="28"/>
        </w:rPr>
        <w:t xml:space="preserve">   1.2.3.1 дополнить подпункт:</w:t>
      </w:r>
    </w:p>
    <w:p w:rsidR="00C23EE7" w:rsidRPr="00C23EE7" w:rsidRDefault="00C23EE7" w:rsidP="00C23EE7">
      <w:pPr>
        <w:spacing w:before="100" w:beforeAutospacing="1"/>
        <w:contextualSpacing/>
        <w:jc w:val="both"/>
        <w:rPr>
          <w:sz w:val="28"/>
          <w:szCs w:val="28"/>
        </w:rPr>
      </w:pPr>
      <w:r w:rsidRPr="00C23EE7">
        <w:rPr>
          <w:sz w:val="28"/>
          <w:szCs w:val="28"/>
        </w:rPr>
        <w:t xml:space="preserve">        </w:t>
      </w:r>
      <w:bookmarkStart w:id="6" w:name="_Hlk54188951"/>
      <w:r w:rsidRPr="00C23EE7">
        <w:rPr>
          <w:sz w:val="28"/>
          <w:szCs w:val="28"/>
        </w:rPr>
        <w:t xml:space="preserve">10.3.  </w:t>
      </w:r>
      <w:r w:rsidRPr="00C23EE7">
        <w:rPr>
          <w:color w:val="000000"/>
          <w:sz w:val="28"/>
          <w:szCs w:val="28"/>
        </w:rPr>
        <w:t xml:space="preserve">Резерв по искам и претензионным требованиям создается в случае, когда на отчетную дату учреждение является стороной судебного разбирательства. Величина резерва устанавливается на основании наличия документов (решение суда и др.) </w:t>
      </w:r>
    </w:p>
    <w:bookmarkEnd w:id="6"/>
    <w:p w:rsidR="00C23EE7" w:rsidRPr="00C23EE7" w:rsidRDefault="00C23EE7" w:rsidP="00C23EE7">
      <w:pPr>
        <w:spacing w:before="100" w:beforeAutospacing="1"/>
        <w:ind w:left="142"/>
        <w:contextualSpacing/>
        <w:jc w:val="both"/>
        <w:rPr>
          <w:sz w:val="28"/>
          <w:szCs w:val="28"/>
        </w:rPr>
      </w:pPr>
      <w:r w:rsidRPr="00C23EE7">
        <w:rPr>
          <w:sz w:val="28"/>
          <w:szCs w:val="28"/>
        </w:rPr>
        <w:t xml:space="preserve">1.2.4. </w:t>
      </w:r>
      <w:r w:rsidRPr="00C23EE7">
        <w:rPr>
          <w:rFonts w:eastAsia="Calibri"/>
          <w:sz w:val="28"/>
          <w:szCs w:val="28"/>
          <w:lang w:eastAsia="en-US"/>
        </w:rPr>
        <w:t xml:space="preserve">В </w:t>
      </w:r>
      <w:r w:rsidRPr="00C23EE7">
        <w:rPr>
          <w:sz w:val="28"/>
          <w:szCs w:val="28"/>
        </w:rPr>
        <w:t>подраздел 6 «</w:t>
      </w:r>
      <w:r w:rsidRPr="00C23EE7">
        <w:rPr>
          <w:rFonts w:eastAsia="Calibri"/>
          <w:sz w:val="28"/>
          <w:szCs w:val="28"/>
          <w:lang w:eastAsia="en-US"/>
        </w:rPr>
        <w:t>Учет расчетов по оплате труда</w:t>
      </w:r>
      <w:r w:rsidRPr="00C23EE7">
        <w:rPr>
          <w:sz w:val="28"/>
          <w:szCs w:val="28"/>
        </w:rPr>
        <w:t>» дополнить таблицу «Табель учета использования рабочего времени (ф. 0504421)» условными обозначениями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812"/>
      </w:tblGrid>
      <w:tr w:rsidR="00C23EE7" w:rsidRPr="00C23EE7" w:rsidTr="002865C0">
        <w:tc>
          <w:tcPr>
            <w:tcW w:w="7905" w:type="dxa"/>
          </w:tcPr>
          <w:p w:rsidR="00C23EE7" w:rsidRPr="00C23EE7" w:rsidRDefault="00C23EE7" w:rsidP="002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3EE7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2" w:type="dxa"/>
          </w:tcPr>
          <w:p w:rsidR="00C23EE7" w:rsidRPr="00C23EE7" w:rsidRDefault="00C23EE7" w:rsidP="002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3EE7">
              <w:rPr>
                <w:b/>
                <w:sz w:val="28"/>
                <w:szCs w:val="28"/>
              </w:rPr>
              <w:t>Код</w:t>
            </w:r>
          </w:p>
        </w:tc>
      </w:tr>
      <w:tr w:rsidR="00C23EE7" w:rsidRPr="00C23EE7" w:rsidTr="002865C0">
        <w:tc>
          <w:tcPr>
            <w:tcW w:w="7905" w:type="dxa"/>
          </w:tcPr>
          <w:p w:rsidR="00C23EE7" w:rsidRPr="00C23EE7" w:rsidRDefault="00C23EE7" w:rsidP="002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3EE7">
              <w:rPr>
                <w:sz w:val="28"/>
                <w:szCs w:val="28"/>
              </w:rPr>
              <w:t>Дистанционный режим работы</w:t>
            </w:r>
          </w:p>
        </w:tc>
        <w:tc>
          <w:tcPr>
            <w:tcW w:w="632" w:type="dxa"/>
          </w:tcPr>
          <w:p w:rsidR="00C23EE7" w:rsidRPr="00C23EE7" w:rsidRDefault="00C23EE7" w:rsidP="002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gramStart"/>
            <w:r w:rsidRPr="00C23EE7">
              <w:rPr>
                <w:sz w:val="28"/>
                <w:szCs w:val="28"/>
              </w:rPr>
              <w:t>ДР</w:t>
            </w:r>
            <w:proofErr w:type="gramEnd"/>
          </w:p>
        </w:tc>
      </w:tr>
      <w:tr w:rsidR="00C23EE7" w:rsidRPr="00C23EE7" w:rsidTr="002865C0">
        <w:tc>
          <w:tcPr>
            <w:tcW w:w="7905" w:type="dxa"/>
          </w:tcPr>
          <w:p w:rsidR="00C23EE7" w:rsidRPr="00C23EE7" w:rsidRDefault="00C23EE7" w:rsidP="002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3EE7">
              <w:rPr>
                <w:sz w:val="28"/>
                <w:szCs w:val="28"/>
              </w:rPr>
              <w:t>Нерабочий оплачиваемый день</w:t>
            </w:r>
          </w:p>
        </w:tc>
        <w:tc>
          <w:tcPr>
            <w:tcW w:w="632" w:type="dxa"/>
          </w:tcPr>
          <w:p w:rsidR="00C23EE7" w:rsidRPr="00C23EE7" w:rsidRDefault="00C23EE7" w:rsidP="002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3EE7">
              <w:rPr>
                <w:sz w:val="28"/>
                <w:szCs w:val="28"/>
              </w:rPr>
              <w:t>НОД</w:t>
            </w:r>
          </w:p>
        </w:tc>
      </w:tr>
      <w:tr w:rsidR="00C23EE7" w:rsidRPr="00C23EE7" w:rsidTr="002865C0">
        <w:tc>
          <w:tcPr>
            <w:tcW w:w="7905" w:type="dxa"/>
          </w:tcPr>
          <w:p w:rsidR="00C23EE7" w:rsidRPr="00C23EE7" w:rsidRDefault="00C23EE7" w:rsidP="002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3EE7">
              <w:rPr>
                <w:sz w:val="28"/>
                <w:szCs w:val="28"/>
              </w:rPr>
              <w:t>День голосования</w:t>
            </w:r>
          </w:p>
        </w:tc>
        <w:tc>
          <w:tcPr>
            <w:tcW w:w="632" w:type="dxa"/>
          </w:tcPr>
          <w:p w:rsidR="00C23EE7" w:rsidRPr="00C23EE7" w:rsidRDefault="00C23EE7" w:rsidP="002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3EE7">
              <w:rPr>
                <w:sz w:val="28"/>
                <w:szCs w:val="28"/>
              </w:rPr>
              <w:t>ДГ</w:t>
            </w:r>
          </w:p>
        </w:tc>
      </w:tr>
    </w:tbl>
    <w:p w:rsidR="00C23EE7" w:rsidRPr="00C23EE7" w:rsidRDefault="00C23EE7" w:rsidP="00C23EE7">
      <w:pPr>
        <w:numPr>
          <w:ilvl w:val="0"/>
          <w:numId w:val="1"/>
        </w:numPr>
        <w:spacing w:before="100" w:beforeAutospacing="1" w:after="120"/>
        <w:jc w:val="both"/>
        <w:rPr>
          <w:color w:val="000000"/>
          <w:sz w:val="28"/>
          <w:szCs w:val="28"/>
        </w:rPr>
      </w:pPr>
      <w:r w:rsidRPr="00C23EE7">
        <w:rPr>
          <w:color w:val="000000"/>
          <w:spacing w:val="-15"/>
          <w:sz w:val="28"/>
          <w:szCs w:val="28"/>
        </w:rPr>
        <w:t>Пункты 1.2.1, 1.2.2, 1.2.3. вступают в силу со дня подписания настоящего распоряжения и распространяются на правоотношения, возникшие с 1 января 2020 года.</w:t>
      </w:r>
    </w:p>
    <w:p w:rsidR="00C23EE7" w:rsidRPr="00C23EE7" w:rsidRDefault="00C23EE7" w:rsidP="00C23EE7">
      <w:pPr>
        <w:numPr>
          <w:ilvl w:val="0"/>
          <w:numId w:val="1"/>
        </w:numPr>
        <w:spacing w:before="100" w:beforeAutospacing="1" w:after="120"/>
        <w:jc w:val="both"/>
        <w:rPr>
          <w:color w:val="000000"/>
          <w:sz w:val="28"/>
          <w:szCs w:val="28"/>
        </w:rPr>
      </w:pPr>
      <w:r w:rsidRPr="00C23EE7">
        <w:rPr>
          <w:color w:val="000000"/>
          <w:spacing w:val="-15"/>
          <w:sz w:val="28"/>
          <w:szCs w:val="28"/>
        </w:rPr>
        <w:t xml:space="preserve"> Пункты 1.1. и 1.2.4. вступают в силу с 01 апреля 2020 года.</w:t>
      </w:r>
    </w:p>
    <w:p w:rsidR="00C23EE7" w:rsidRPr="00C23EE7" w:rsidRDefault="00C23EE7" w:rsidP="00C23EE7">
      <w:pPr>
        <w:shd w:val="clear" w:color="auto" w:fill="FFFFFF"/>
        <w:spacing w:after="120" w:line="274" w:lineRule="exact"/>
        <w:ind w:left="283"/>
        <w:jc w:val="both"/>
        <w:rPr>
          <w:color w:val="000000"/>
          <w:sz w:val="28"/>
          <w:szCs w:val="28"/>
        </w:rPr>
      </w:pPr>
      <w:r w:rsidRPr="00C23EE7">
        <w:rPr>
          <w:color w:val="000000"/>
          <w:sz w:val="28"/>
          <w:szCs w:val="28"/>
        </w:rPr>
        <w:t xml:space="preserve">3.  </w:t>
      </w:r>
      <w:proofErr w:type="gramStart"/>
      <w:r w:rsidRPr="00C23EE7">
        <w:rPr>
          <w:color w:val="000000"/>
          <w:sz w:val="28"/>
          <w:szCs w:val="28"/>
        </w:rPr>
        <w:t>Контроль за</w:t>
      </w:r>
      <w:proofErr w:type="gramEnd"/>
      <w:r w:rsidRPr="00C23EE7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C23EE7" w:rsidRPr="00173EE2" w:rsidRDefault="00C23EE7" w:rsidP="00C23EE7">
      <w:pPr>
        <w:ind w:firstLine="720"/>
        <w:jc w:val="both"/>
      </w:pPr>
    </w:p>
    <w:p w:rsidR="00984369" w:rsidRDefault="00984369" w:rsidP="00984369">
      <w:pPr>
        <w:rPr>
          <w:sz w:val="28"/>
          <w:szCs w:val="28"/>
        </w:rPr>
      </w:pPr>
    </w:p>
    <w:p w:rsidR="00984369" w:rsidRDefault="00984369" w:rsidP="0098436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3D2D3" wp14:editId="055BDE38">
                <wp:simplePos x="0" y="0"/>
                <wp:positionH relativeFrom="column">
                  <wp:posOffset>4229100</wp:posOffset>
                </wp:positionH>
                <wp:positionV relativeFrom="paragraph">
                  <wp:posOffset>127635</wp:posOffset>
                </wp:positionV>
                <wp:extent cx="1600200" cy="3816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69" w:rsidRDefault="00984369" w:rsidP="009843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И.В. Иванова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33pt;margin-top:10.05pt;width:126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" stroked="f">
                <v:textbox>
                  <w:txbxContent>
                    <w:p w:rsidR="00984369" w:rsidRDefault="00984369" w:rsidP="009843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И.В. Иванова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Глава муниципального образования</w:t>
      </w:r>
    </w:p>
    <w:p w:rsidR="00307B38" w:rsidRPr="00C23EE7" w:rsidRDefault="00984369">
      <w:pPr>
        <w:rPr>
          <w:sz w:val="28"/>
          <w:szCs w:val="28"/>
        </w:rPr>
      </w:pPr>
      <w:r w:rsidRPr="00622269">
        <w:rPr>
          <w:sz w:val="28"/>
          <w:szCs w:val="28"/>
        </w:rPr>
        <w:t>«Светогорское городское поселение»</w:t>
      </w:r>
    </w:p>
    <w:sectPr w:rsidR="00307B38" w:rsidRPr="00C2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4B0"/>
    <w:multiLevelType w:val="hybridMultilevel"/>
    <w:tmpl w:val="F7BC6F0C"/>
    <w:lvl w:ilvl="0" w:tplc="0124149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041644"/>
    <w:multiLevelType w:val="multilevel"/>
    <w:tmpl w:val="8E781D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">
    <w:nsid w:val="77DB5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B1"/>
    <w:rsid w:val="00307B38"/>
    <w:rsid w:val="003D2DB1"/>
    <w:rsid w:val="00984369"/>
    <w:rsid w:val="00B22982"/>
    <w:rsid w:val="00C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69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984369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5">
    <w:name w:val="Подзаголовок Знак"/>
    <w:basedOn w:val="a0"/>
    <w:link w:val="a3"/>
    <w:rsid w:val="00984369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984369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7">
    <w:name w:val="Название Знак"/>
    <w:basedOn w:val="a0"/>
    <w:link w:val="a6"/>
    <w:rsid w:val="00984369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9843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4369"/>
    <w:pPr>
      <w:widowControl w:val="0"/>
      <w:shd w:val="clear" w:color="auto" w:fill="FFFFFF"/>
      <w:spacing w:before="1320" w:after="720" w:line="271" w:lineRule="exact"/>
    </w:pPr>
    <w:rPr>
      <w:rFonts w:ascii="Times New Roman" w:hAnsi="Times New Roman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"/>
    <w:locked/>
    <w:rsid w:val="009843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984369"/>
    <w:pPr>
      <w:widowControl w:val="0"/>
      <w:shd w:val="clear" w:color="auto" w:fill="FFFFFF"/>
      <w:spacing w:before="180" w:after="1320" w:line="0" w:lineRule="atLeast"/>
    </w:pPr>
    <w:rPr>
      <w:rFonts w:ascii="Times New Roman" w:hAnsi="Times New Roman"/>
      <w:sz w:val="28"/>
      <w:szCs w:val="28"/>
      <w:lang w:eastAsia="en-US"/>
    </w:rPr>
  </w:style>
  <w:style w:type="paragraph" w:styleId="a4">
    <w:name w:val="Body Text"/>
    <w:basedOn w:val="a"/>
    <w:link w:val="a9"/>
    <w:uiPriority w:val="99"/>
    <w:semiHidden/>
    <w:unhideWhenUsed/>
    <w:rsid w:val="00984369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98436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E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69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984369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5">
    <w:name w:val="Подзаголовок Знак"/>
    <w:basedOn w:val="a0"/>
    <w:link w:val="a3"/>
    <w:rsid w:val="00984369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984369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7">
    <w:name w:val="Название Знак"/>
    <w:basedOn w:val="a0"/>
    <w:link w:val="a6"/>
    <w:rsid w:val="00984369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9843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4369"/>
    <w:pPr>
      <w:widowControl w:val="0"/>
      <w:shd w:val="clear" w:color="auto" w:fill="FFFFFF"/>
      <w:spacing w:before="1320" w:after="720" w:line="271" w:lineRule="exact"/>
    </w:pPr>
    <w:rPr>
      <w:rFonts w:ascii="Times New Roman" w:hAnsi="Times New Roman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"/>
    <w:locked/>
    <w:rsid w:val="009843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984369"/>
    <w:pPr>
      <w:widowControl w:val="0"/>
      <w:shd w:val="clear" w:color="auto" w:fill="FFFFFF"/>
      <w:spacing w:before="180" w:after="1320" w:line="0" w:lineRule="atLeast"/>
    </w:pPr>
    <w:rPr>
      <w:rFonts w:ascii="Times New Roman" w:hAnsi="Times New Roman"/>
      <w:sz w:val="28"/>
      <w:szCs w:val="28"/>
      <w:lang w:eastAsia="en-US"/>
    </w:rPr>
  </w:style>
  <w:style w:type="paragraph" w:styleId="a4">
    <w:name w:val="Body Text"/>
    <w:basedOn w:val="a"/>
    <w:link w:val="a9"/>
    <w:uiPriority w:val="99"/>
    <w:semiHidden/>
    <w:unhideWhenUsed/>
    <w:rsid w:val="00984369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98436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E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983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81983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03036.8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3</cp:revision>
  <cp:lastPrinted>2020-10-28T14:53:00Z</cp:lastPrinted>
  <dcterms:created xsi:type="dcterms:W3CDTF">2020-10-28T13:46:00Z</dcterms:created>
  <dcterms:modified xsi:type="dcterms:W3CDTF">2020-10-28T14:56:00Z</dcterms:modified>
</cp:coreProperties>
</file>